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Advocating Democratic Centralism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2025-01-18</w:t>
      </w:r>
    </w:p>
    <w:p>
      <w:pPr/>
    </w:p>
    <w:p/>
    <w:p>
      <w:r>
        <w:t>“It would, however, be inexcusable to forget that in advocating centralism we advocate exclusively democratic centralism.”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