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Best Form of State for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2024-11-14</w:t>
      </w:r>
    </w:p>
    <w:p>
      <w:pPr/>
    </w:p>
    <w:p/>
    <w:p>
      <w:r>
        <w:t>“From the standpoint of national relations, the best conditions for the development of capitalism are undoubtedly provided by the national state. This does not mean, of course, that such a state, which is based on bourgeois relations, can eliminate the exploitation and oppression of nations.”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