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Unions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2021-08-15</w:t>
      </w:r>
    </w:p>
    <w:p>
      <w:pPr/>
    </w:p>
    <w:p>
      <w:r/>
      <w:r>
        <w:br/>
      </w:r>
      <w:r>
        <w:br/>
      </w:r>
      <w:r>
        <w:br/>
      </w:r>
      <w:r/>
    </w:p>
    <w:p>
      <w:r>
        <w:t>To secure higher wages, a shorter working day, better conditions of labour, to curb exploitation and to thwart the capitalist associations — such are the objects of the workers’ trade unions.</w:t>
      </w:r>
    </w:p>
    <w:p>
      <w:r/>
    </w:p>
    <w:p>
      <w:r>
        <w:rPr>
          <w:b/>
        </w:rPr>
        <w:t>Joseph Stalin, “The Class Struggle”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un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