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Stalin on National Struggle</w:t>
      </w:r>
    </w:p>
    <w:p>
      <w:pPr>
        <w:spacing w:after="720"/>
        <w:jc w:val="center"/>
      </w:pPr>
      <w:r>
        <w:drawing>
          <wp:inline xmlns:a="http://schemas.openxmlformats.org/drawingml/2006/main" xmlns:pic="http://schemas.openxmlformats.org/drawingml/2006/picture">
            <wp:extent cx="4114800" cy="4114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114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p>
      <w:pPr/>
      <w:r>
        <w:t>2026-08-18</w:t>
      </w:r>
    </w:p>
    <w:p>
      <w:pPr/>
    </w:p>
    <w:p/>
    <w:p>
      <w:r>
        <w:t>The national struggle under the conditions of rising capitalism is a struggle of the bourgeois classes among themselves... In its essence it is always a bourgeois struggle, one that is to the advantage and profit mainly of the bourgeoisie.</w:t>
      </w:r>
      <w:r>
        <w:br/>
      </w:r>
      <w:r>
        <w:br/>
      </w:r>
      <w:r>
        <w:rPr>
          <w:b/>
        </w:rPr>
        <w:t>Joseph Stalin, Marxism and the National Question</w:t>
      </w:r>
    </w:p>
    <w:p>
      <w:pPr>
        <w:spacing w:before="288" w:after="288"/>
        <w:pBdr>
          <w:top w:val="single" w:sz="12" w:space="1" w:color="CCCCCC"/>
        </w:pBdr>
      </w:pPr>
    </w:p>
    <w:p>
      <w:pPr>
        <w:spacing w:after="144"/>
      </w:pPr>
      <w:hyperlink r:id="rId11">
        <w:r>
          <w:rPr>
            <w:color w:val="0000FF"/>
            <w:u w:val="single"/>
          </w:rPr>
          <w:t>Original article</w:t>
        </w:r>
      </w:hyperlink>
    </w:p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jc w:val="center"/>
    </w:pP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hyperlink" Target="https://us.politsturm.com/stalin-on-national-strugg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