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Collectivism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2020-11-13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r>
        <w:t xml:space="preserve">There is no, nor should there be, irreconcilable contrast between the individual and the collective, between the interests of the individual person and the interests of the collective. </w:t>
      </w:r>
      <w:r/>
      <w:r>
        <w:t>There should be no such contrast, because collectivism, socialism, does not deny, but combines individual interests with the interests of the collective.</w:t>
      </w:r>
    </w:p>
    <w:p>
      <w:r>
        <w:t>Socialism cannot abstract itself from individual interests. Socialist society alone can most fully satisfy these personal interests. More than that; socialist society alone can firmly safeguard the interests of the individual. In this sense there is no irreconcilable contrast between “individualism” and socialism.</w:t>
      </w:r>
    </w:p>
    <w:p>
      <w:r>
        <w:t>J. V. Stalin, Marxism Versus Liberalism, An Interview with H.G.Wells.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collectiv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