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Bourgeois Constitutions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2021-01-27</w:t>
      </w:r>
    </w:p>
    <w:p>
      <w:pPr/>
    </w:p>
    <w:p>
      <w:r/>
      <w:r>
        <w:br/>
      </w:r>
      <w:r>
        <w:br/>
      </w:r>
      <w:r>
        <w:br/>
      </w:r>
      <w:r/>
    </w:p>
    <w:p>
      <w:r/>
      <w:r>
        <w:t>Bourgeois constitutions tacitly proceed from the premise that society consists of antagonistic classes, of classes which own wealth and classes which do not own wealth; that no matter what party comes into power, the guidance of society by the state (the dictatorship) must be in the hands of the bourgeoisie; that a constitution is needed for the purpose of consolidating a social order desired by, and beneficial to, the propertied classes.</w:t>
      </w:r>
    </w:p>
    <w:p>
      <w:r>
        <w:t>Joseph Stalin,</w:t>
      </w:r>
      <w:r>
        <w:br/>
      </w:r>
      <w:r>
        <w:br/>
      </w:r>
      <w:r>
        <w:rPr>
          <w:i/>
        </w:rPr>
        <w:t>On the Draft Constitution of the U.S.S.R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lin-on-bourgeois-constitu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