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Marx on the Inevitable Fall of the Bourgeoisie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2026-08-09</w:t>
      </w:r>
    </w:p>
    <w:p>
      <w:pPr/>
    </w:p>
    <w:p/>
    <w:p>
      <w:r>
        <w:t>What the bourgeoisie therefore produces, above all, are its own grave-diggers. Its fall and the victory of the proletariat are equally inevitable.</w:t>
      </w:r>
    </w:p>
    <w:p>
      <w:r>
        <w:rPr>
          <w:b/>
        </w:rPr>
        <w:t>Karl Marx and Friedrich Engels, Manifesto of the Communist Party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marx-on-the-inevitable-fall-of-the-bourgeoi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