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the Determination of What is a Working-Day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2023-11-26</w:t>
      </w:r>
    </w:p>
    <w:p>
      <w:pPr/>
    </w:p>
    <w:p/>
    <w:p>
      <w:r>
        <w:t>"Between equal rights force decides. Hence is it that in the history of capitalist production, the determination of what is a working-day, presents itself as the result of a struggle, a struggle between collective capital, i.e., the class of capitalists, and collective labour, i.e., the working-class."</w:t>
      </w:r>
    </w:p>
    <w:p>
      <w:r>
        <w:rPr>
          <w:b/>
        </w:rPr>
        <w:t>Karl Marx, Capital Vol. 1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on-the-determination-of-what-is-a-working-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