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Increasing Labor Productivity and Reducing the Cost of Labor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2024-01-21</w:t>
      </w:r>
    </w:p>
    <w:p>
      <w:pPr/>
    </w:p>
    <w:p/>
    <w:p>
      <w:r>
        <w:t>"Hence there is immanent in capital an inclination and constant tendency, to heighten the productiveness of labour, in order to cheapen commodities, and by such cheapening to cheapen the labourer himself."</w:t>
      </w:r>
    </w:p>
    <w:p>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increasing-labor-productivity-and-reducing-the-cost-of-lab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