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Capital and its Tendency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2023-10-31</w:t>
      </w:r>
    </w:p>
    <w:p>
      <w:pPr/>
    </w:p>
    <w:p/>
    <w:p>
      <w:r>
        <w:t>"Capital has one single life impulse, the tendency to create value and surplus-value, to make its constant factor, the means of production, absorb the greatest possible amount of surplus-labour."</w:t>
      </w:r>
    </w:p>
    <w:p>
      <w:r>
        <w:rPr>
          <w:b/>
        </w:rPr>
        <w:t>Karl Marx, Capital Vol. 1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on-capital-and-its-tendenc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