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and Engels on Communism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2024-12-26</w:t>
      </w:r>
    </w:p>
    <w:p>
      <w:pPr/>
    </w:p>
    <w:p/>
    <w:p>
      <w:r>
        <w:t>“We call communism the real movement which abolishes the present state of things. The conditions of this movement result from the premises now in existence.”</w:t>
      </w:r>
    </w:p>
    <w:p>
      <w:r>
        <w:rPr>
          <w:b/>
        </w:rPr>
        <w:t>Karl Marx and Friedrich Engels, The German Ideology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m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