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Working Class and Socialism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2022-11-26</w:t>
      </w:r>
    </w:p>
    <w:p>
      <w:pPr/>
    </w:p>
    <w:p>
      <w:r/>
      <w:r>
        <w:br/>
      </w:r>
      <w:r>
        <w:br/>
      </w:r>
      <w:r/>
    </w:p>
    <w:p>
      <w:r>
        <w:t>The political movement of the working class will inevitably lead the workers to realize that their only salvation lies in socialism.</w:t>
      </w:r>
      <w:r/>
    </w:p>
    <w:p>
      <w:r>
        <w:rPr>
          <w:b/>
        </w:rPr>
        <w:t>Vladimir Lenin, “Frederick Engels”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working-class-and-soci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