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Violence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2020-10-07</w:t>
      </w:r>
    </w:p>
    <w:p>
      <w:pPr/>
    </w:p>
    <w:p>
      <w:r/>
      <w:r>
        <w:br/>
      </w:r>
      <w:r>
        <w:br/>
      </w:r>
      <w:r/>
    </w:p>
    <w:p>
      <w:r>
        <w:t xml:space="preserve">The grasping, malicious, frenzied filthy avidity of the money-bags, the cowed servility of their hangers-on is the true social source of the present wail raised by the spineless intellectuals — from those of </w:t>
      </w:r>
      <w:r>
        <w:rPr>
          <w:i/>
        </w:rPr>
        <w:t>Rech</w:t>
      </w:r>
      <w:r>
        <w:t xml:space="preserve"> to those of </w:t>
      </w:r>
      <w:r>
        <w:rPr>
          <w:i/>
        </w:rPr>
        <w:t xml:space="preserve">Novaya Zhizn </w:t>
      </w:r>
      <w:r>
        <w:t>— against violence on the part of the proletariat and the revolutionary peasants.</w:t>
      </w:r>
      <w:r/>
    </w:p>
    <w:p>
      <w:r>
        <w:t>Vladimir Lenin, Fear Of The Collapse Of Tile Old And The Fight For Tile New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viole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