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Victory Over the Capitalists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2018-04-07</w:t>
      </w:r>
    </w:p>
    <w:p>
      <w:pPr/>
      <w:r>
        <w:t>1 min read</w:t>
      </w:r>
    </w:p>
    <w:p>
      <w:r/>
      <w:r>
        <w:br/>
      </w:r>
      <w:r>
        <w:br/>
      </w:r>
      <w:r>
        <w:br/>
      </w:r>
      <w:r>
        <w:br/>
      </w:r>
      <w:r/>
    </w:p>
    <w:p>
      <w:r>
        <w:t>“Prepare yourselves and remember that if, together with the capitalists, you were able to achieve victory in a few days by a simple outburst of popular wrath, you will need more than that for victory against the capitalists, for victory over the capitalists.</w:t>
      </w:r>
    </w:p>
    <w:p>
      <w:r>
        <w:t>To achieve such a victory, to have the workers and poor peasants take the power, keep that power and make proper use of it, you will need organisation, organisation, and organisation. ”</w:t>
      </w:r>
    </w:p>
    <w:p>
      <w:r>
        <w:rPr>
          <w:b/>
        </w:rPr>
        <w:t>V.I. Lenin, “Introduction to the Resolutions of the Seventh (April) All-Russia Conference of the R.S.D.L.P.(B.)”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victory-over-the-capitalis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