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Uneven Development of Countries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2023-10-24</w:t>
      </w:r>
    </w:p>
    <w:p>
      <w:pPr/>
    </w:p>
    <w:p/>
    <w:p>
      <w:r>
        <w:t>"The growth of internal exchange, and, particularly, of international exchange, is a characteristic feature of capitalism. The uneven and spasmodic development of individual enterprises, individual branches of industry and individual countries is inevitable under the capitalist system."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uneven-development-of-countries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