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Threat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2026-06-11</w:t>
      </w:r>
    </w:p>
    <w:p>
      <w:pPr/>
    </w:p>
    <w:p/>
    <w:p>
      <w:r>
        <w:t>The whole struggle of our Party (and of the working class movement in Europe generally) must be directed against opportunism. The latter is not a current of opinion, not a tendency; it (opportunism) has now become the organised tool of the bourgeoisie within the working class movement.</w:t>
      </w:r>
    </w:p>
    <w:p>
      <w:r>
        <w:rPr>
          <w:b/>
        </w:rPr>
        <w:t>Vladimir Lenin, To: DAVID WIJNKOOP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the-threat-of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