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Role of Reforms and the Struggle Against Reformism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2024-09-12</w:t>
      </w:r>
    </w:p>
    <w:p>
      <w:pPr/>
    </w:p>
    <w:p/>
    <w:p>
      <w:r>
        <w:t xml:space="preserve">“Unlike the anarchists, the Marxists recognise struggle for reforms, i.e., for measures that improve the conditions of the working people without destroying the power of the ruling class. At the same time, however, the Marxists wage a most resolute struggle against the reformists, who, directly or indirectly, restrict the aims and activities of the working class to the winning of reforms.” </w:t>
      </w:r>
    </w:p>
    <w:p>
      <w:r>
        <w:rPr>
          <w:b/>
        </w:rPr>
        <w:t>Vladimir Lenin, Marxism and Revisionism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role-of-reforms-and-the-struggle-against-reform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