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Proletarian Cause Coming First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2024-10-22</w:t>
      </w:r>
    </w:p>
    <w:p>
      <w:pPr/>
    </w:p>
    <w:p/>
    <w:p>
      <w:r>
        <w:t>“The proletarian cause must come first, we say, because it not only protects the lasting and fundamental interests of labor and of humanity, but also those of democracy.”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proletarian-cause-coming-fi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