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Oppression of Capital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2020-04-08</w:t>
      </w:r>
    </w:p>
    <w:p>
      <w:pPr/>
    </w:p>
    <w:p>
      <w:r/>
      <w:r>
        <w:br/>
      </w:r>
      <w:r>
        <w:br/>
      </w:r>
      <w:r>
        <w:t>The oppression of capital, the high cost of living, unemployment in the towns and the impoverishment of the countryside</w:t>
      </w:r>
      <w:r>
        <w:br/>
      </w:r>
      <w:r>
        <w:t>make it all the more necessary for the workers to associate in unions and fight for their right to live.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t xml:space="preserve">Lenin, </w:t>
      </w:r>
      <w:r>
        <w:rPr>
          <w:i/>
        </w:rPr>
        <w:t>Concerning the Workers’ Deputies to the Duma and Their Declaration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/>
    </w:p>
    <w:p>
      <w:r>
        <w:t xml:space="preserve"> </w:t>
      </w:r>
    </w:p>
    <w:p>
      <w:r>
        <w:t xml:space="preserve"> </w:t>
      </w:r>
    </w:p>
    <w:p>
      <w:r>
        <w:t xml:space="preserve"> 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oppression-of-capit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