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Lenin on the Need for Struggle in the Party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2025-09-14</w:t>
      </w:r>
    </w:p>
    <w:p>
      <w:pPr/>
    </w:p>
    <w:p/>
    <w:p>
      <w:r>
        <w:t>“And there is no reason to be so much afraid of a struggle: a struggle may cause annoyance to some individuals, but it will clear the air, define attitudes in a precise and straightforward manner, define which differences are important and which unimportant, define where people stand—those who are taking a completely different path and those Party comrades who differ only on minor points.”</w:t>
      </w:r>
    </w:p>
    <w:p>
      <w:r>
        <w:rPr>
          <w:b/>
        </w:rPr>
        <w:t>Vladimir Lenin, Letter to Appolinaria Yakubova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politsturm.com/lenin-on-the-need-for-struggle-in-the-par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