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Intensification of Finance Capital Dividing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2024-06-23</w:t>
      </w:r>
    </w:p>
    <w:p>
      <w:pPr/>
    </w:p>
    <w:p/>
    <w:p>
      <w:r>
        <w:t>"It is beyond doubt, therefore, that capitalism’s transition to the stage of monopoly capitalism, to finance capital, is connected with the intensification of the struggle for the partitioning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intensification-of-finance-capital-dividing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