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Ideological Foundations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2025-05-11</w:t>
      </w:r>
    </w:p>
    <w:p>
      <w:pPr/>
    </w:p>
    <w:p/>
    <w:p>
      <w:r>
        <w:t>“Advocacy of class collaboration; abandonment of the idea of socialist revolution and revolutionary methods of struggle; adaptation to bourgeois nationalism; losing sight of the fact that the borderlines of nationality and country are historically transient; making a fetish of bourgeois legality; renunciation of the class viewpoint and the class struggle, for fear of repelling the “broad masses of the population” (meaning the petty bourgeoisie)—such, doubtlessly, are the ideological foundations of opportunism.”</w:t>
      </w:r>
    </w:p>
    <w:p>
      <w:r>
        <w:rPr>
          <w:b/>
        </w:rPr>
        <w:t>Vladimir Lenin, The Position and Tasks of the Socialist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ideological-foundations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