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Lenin on the Ideological Choice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p>
      <w:pPr/>
      <w:r>
        <w:t>2026-09-22</w:t>
      </w:r>
    </w:p>
    <w:p>
      <w:pPr/>
    </w:p>
    <w:p/>
    <w:p>
      <w:r>
        <w:t>The only choice is — either bourgeois or socialist ideology. There is no middle course (for mankind has not created a "third" ideology, and, moreover, in a society torn by class antagonisms there can never be a non-class or an above-class ideology). Hence, to belittle the socialist ideology in any way, to turn aside from it in the slightest degree means to strengthen bourgeois ideology.</w:t>
      </w:r>
      <w:r>
        <w:br/>
      </w:r>
      <w:r>
        <w:br/>
      </w:r>
      <w:r>
        <w:rPr>
          <w:b/>
        </w:rPr>
        <w:t>Vladimir Lenin, What Is To Be Done?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Original article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us.politsturm.com/lenin-on-the-ideological-cho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