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History of Class Struggle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2020-06-23</w:t>
      </w:r>
    </w:p>
    <w:p>
      <w:pPr/>
    </w:p>
    <w:p>
      <w:r/>
      <w:r>
        <w:br/>
      </w:r>
      <w:r>
        <w:br/>
      </w:r>
      <w:r>
        <w:br/>
      </w:r>
      <w:r/>
    </w:p>
    <w:p>
      <w:r>
        <w:t xml:space="preserve">All recorded history hitherto has been a history of class struggle, of the succession of the rule and victory of certain social classes over others. </w:t>
      </w:r>
      <w:r/>
      <w:r>
        <w:t>And this will continue until the foundations of class struggle and of class domination – private property and anarchic social production – disappear. The interests of the proletariat demand the destruction of these foundations, and therefore the conscious class struggle of the organised workers must be directed against them.</w:t>
      </w:r>
    </w:p>
    <w:p>
      <w:r>
        <w:rPr>
          <w:b/>
        </w:rPr>
        <w:t>Vladimir Lenin, “Frederick Engels”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history-of-class-strugg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