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Fraternal Alliance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2022-08-22</w:t>
      </w:r>
    </w:p>
    <w:p>
      <w:pPr/>
    </w:p>
    <w:p>
      <w:r/>
      <w:r>
        <w:br/>
      </w:r>
      <w:r>
        <w:br/>
      </w:r>
      <w:r>
        <w:br/>
      </w:r>
      <w:r/>
    </w:p>
    <w:p>
      <w:r>
        <w:t>We, however, take into account all the ups and downs and all the particulars of politics and remain consistent internationalists advocating the fraternal alliance of the workers, rupture with the social-chauvinists and work for the proletarian revolution.</w:t>
      </w:r>
    </w:p>
    <w:p>
      <w:r/>
    </w:p>
    <w:p>
      <w:r>
        <w:rPr>
          <w:b/>
        </w:rPr>
        <w:t>Vladimir Lenin, “The Stockholm Conference”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fraternal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