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Epoch of Imperialism and Revolutionary Vanguard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2022-12-31</w:t>
      </w:r>
    </w:p>
    <w:p>
      <w:pPr/>
    </w:p>
    <w:p/>
    <w:p>
      <w:r>
        <w:t>"The epoch of imperialism cannot permit the existence, in a single party, of the revolutionary proletariat’s vanguard and the semi-petty-bourgeois aristocracy of the working class, who enjoy morsels of the privileges of their “own” nation’s “Great-Power” status."</w:t>
      </w:r>
    </w:p>
    <w:p>
      <w:r>
        <w:rPr>
          <w:b/>
        </w:rPr>
        <w:t>Vladimir Lenin, “The Collapse of the Second International”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the-epoch-of-imperial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