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Contradictory Nature of a Capitalist Republic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2026-02-22</w:t>
      </w:r>
    </w:p>
    <w:p>
      <w:pPr/>
      <w:r>
        <w:t>1 min read</w:t>
      </w:r>
    </w:p>
    <w:p/>
    <w:p>
      <w:r>
        <w:t xml:space="preserve">“Whatever guise a republic may assume, however democratic it may be, if it is a bourgeois republic, if it retains private ownership of the land and factories, and if private capital keeps the whole of society in wage-slavery, that is, if the republic does not carry out what is proclaimed in the Programme of our Party and in the Soviet Constitution, then this state is a machine for the suppression of some people by others. </w:t>
      </w:r>
    </w:p>
    <w:p>
      <w:r>
        <w:rPr>
          <w:b/>
        </w:rPr>
        <w:t>Vladimir Lenin, A Lecture Delivered at the Sverdlov University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contradictory-nature-of-a-capitalist-repub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