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Class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2020-05-07</w:t>
      </w:r>
    </w:p>
    <w:p>
      <w:pPr/>
    </w:p>
    <w:p>
      <w:r/>
      <w:r>
        <w:br/>
      </w:r>
      <w:r>
        <w:br/>
      </w:r>
      <w:r>
        <w:br/>
      </w:r>
      <w:r/>
    </w:p>
    <w:p>
      <w:r>
        <w:t>The struggle of the workers becomes a class struggle only when all the foremost representatives of the entire working class of the whole country are conscious of themselves as a single working class and launch a struggle that is directed, not against individual employers, but against the entire class of capitalists and against the government that supports that class.</w:t>
      </w:r>
      <w:r/>
    </w:p>
    <w:p>
      <w:r>
        <w:rPr>
          <w:b/>
        </w:rPr>
        <w:t>V.I. Lenin, “Our Immediate Task”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class-struggl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