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Nature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2025-04-01</w:t>
      </w:r>
    </w:p>
    <w:p>
      <w:pPr/>
    </w:p>
    <w:p/>
    <w:p>
      <w:r>
        <w:t xml:space="preserve">“The fundamental class significance of opportunism—or, in other words, its social-economic content—lies in certain elements of present-day democracy having gone over (in fact, though perhaps unconsciously) to the bourgeoisie, on a number of individual issues. Opportunism is tantamount to a liberal-labour policy.” 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lass-nature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