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the Armaments Race Disguised With Patriotism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Original article</w:t>
        </w:r>
      </w:hyperlink>
    </w:p>
    <w:p>
      <w:pPr/>
      <w:r>
        <w:t>2026-07-05</w:t>
      </w:r>
    </w:p>
    <w:p>
      <w:pPr/>
    </w:p>
    <w:p/>
    <w:p>
      <w:r>
        <w:t>"Europe", the states that call themselves "civilised", are now engaged in a mad armaments hurdle‑race. In thousands of ways, in thousands of newspapers, from thousands of pulpits, they shout and clamour about patriotism, culture, native land, peace, and progress — and all in order to justify new expenditures of tens and hundreds of millions for all manner of weapons of destruction.</w:t>
      </w:r>
    </w:p>
    <w:p>
      <w:r>
        <w:rPr>
          <w:b/>
        </w:rPr>
        <w:t>Vladimir Lenin, “Who Stands to Gain?”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jc w:val="center"/>
    </w:pPr>
    <w: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image" Target="media/image1.png"/><Relationship Id="rId11" Type="http://schemas.openxmlformats.org/officeDocument/2006/relationships/hyperlink" Target="https://us.politsturm.com/lenin-on-the-armaments-race-disguised-with-patrioti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