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Social-Chauvinism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2022-12-01</w:t>
      </w:r>
    </w:p>
    <w:p>
      <w:pPr/>
    </w:p>
    <w:p/>
    <w:p>
      <w:r>
        <w:t>"It is perfectly obvious that social-chauvinism’s basic ideological and political content fully coincides with the foundations of opportunism. It is one and the same tendency."</w:t>
      </w:r>
      <w:r>
        <w:br/>
      </w:r>
      <w:r>
        <w:br/>
      </w:r>
      <w:r>
        <w:rPr>
          <w:b/>
        </w:rPr>
        <w:t>Vladimir Lenin, "The Collapse of the Second International"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social-ch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