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Religion and Class-Consciousness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2021-04-21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/>
    </w:p>
    <w:p>
      <w:r>
        <w:t>The modern class-conscious worker, reared by large-scale factory industry and enlightened by urban life, contemptuously casts aside religious prejudices, leaves heaven to the priests and bourgeois bigots, and tries to win a better life for himself here on earth.</w:t>
      </w:r>
    </w:p>
    <w:p>
      <w:r>
        <w:rPr>
          <w:b/>
        </w:rPr>
        <w:t>Socialism and Religion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religion-and-class-conscious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