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Old and New Forms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2023-09-14</w:t>
      </w:r>
    </w:p>
    <w:p>
      <w:pPr/>
    </w:p>
    <w:p/>
    <w:p>
      <w:r>
        <w:t>"Thus, the twentieth century marks the turning-point from the old capitalism to the new, from the domination of capital in general to the domination of finance capital."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old-and-new-forms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