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Need Strong Party Leadership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2026-10-11</w:t>
      </w:r>
    </w:p>
    <w:p>
      <w:pPr/>
    </w:p>
    <w:p/>
    <w:p>
      <w:r>
        <w:t>Serious politics can only be promoted by the masses; non-party masses that do not follow the lead of a strong party are, however, disunited, ignorant masses, with out staying power, prone to become a plaything in the hands of adroit politicians, who always emerge "opportunely" from the ranks of the ruling classes to take advantage of "favourable" circumstances.</w:t>
      </w:r>
      <w:r>
        <w:br/>
      </w:r>
      <w:r>
        <w:br/>
      </w:r>
      <w:r>
        <w:rPr>
          <w:b/>
        </w:rPr>
        <w:t>Vladimir Lenin, Bewildered Non-Party People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need-strong-party-leader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