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National Capital and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2023-01-21</w:t>
      </w:r>
    </w:p>
    <w:p>
      <w:pPr/>
    </w:p>
    <w:p/>
    <w:p>
      <w:r>
        <w:t>"It is the business of the bourgeoisie to fight for privileges and advantages for its national capital, and to fool the nation or the common folk by passing off for a war of national liberation the imperialist struggle for the “right” to plunder others."</w:t>
      </w:r>
    </w:p>
    <w:p>
      <w:r>
        <w:rPr>
          <w:b/>
        </w:rPr>
        <w:t>Vladimir Lenin, “Imperialism and Socialism in Italy”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national-capital-and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