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Half-Measures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2021-04-19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/>
    </w:p>
    <w:p>
      <w:r/>
    </w:p>
    <w:p>
      <w:r>
        <w:t>The proletariat was faced with the tasks of transforming the state system on socialist lines, for no matter how easy it would be to cite arguments in favour of a middle course such a course would be insignificant, the country’s economic situation having reached a state that would rule out any middle course. There was no place left for half-measures in the gigantic struggle against imperialism and capitalism.</w:t>
      </w:r>
    </w:p>
    <w:p>
      <w:r>
        <w:rPr>
          <w:b/>
        </w:rPr>
        <w:t>Report On The Economic Condition Of Petrograd Workers And The Tasks Of The Working Class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half-meas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