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Compromises to the Bourgeoisie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2026-06-07</w:t>
      </w:r>
    </w:p>
    <w:p>
      <w:pPr/>
    </w:p>
    <w:p/>
    <w:p>
      <w:r>
        <w:t>It is necessary to be able to distinguish those [compromises] in which are manifested the main species of inadmissible treacherous compromises, which embody opportunism detrimental to the revolutionary class, and to direct all possible efforts towards elucidating and fighting them.</w:t>
      </w:r>
    </w:p>
    <w:p>
      <w:r>
        <w:rPr>
          <w:b/>
        </w:rPr>
        <w:t>Vladimir Lenin, “Left‑Wing” Communism: an Infantile Disorder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compromises-to-the-bourgeoi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