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Repressive Essence of Capitalist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2024-11-21</w:t>
      </w:r>
    </w:p>
    <w:p>
      <w:pPr/>
    </w:p>
    <w:p/>
    <w:p>
      <w:r>
        <w:t>“To decide once every few years which members of the ruling class is to repress and crush the people through parliament--this is the real essence of bourgeois parliamentarism, not only in parliamentary- constitutional monarchies, but also in the most democratic republics.”</w:t>
      </w:r>
    </w:p>
    <w:p>
      <w:r>
        <w:rPr>
          <w:b/>
        </w:rP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