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Oppressor Nations Recognizing Equality for the Oppressed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2024-10-12</w:t>
      </w:r>
    </w:p>
    <w:p>
      <w:pPr/>
    </w:p>
    <w:p/>
    <w:p>
      <w:r>
        <w:t>…The Great-Russian Marxist will be bogged down, not only in bourgeois, but also in Black-Hundred nationalism, if he loses sight, even for a moment, of the demand for complete equality for the Ukrainians, or of their right to form an independent state.</w:t>
      </w:r>
    </w:p>
    <w:p>
      <w:r>
        <w:rPr>
          <w:b/>
        </w:rPr>
        <w:t>Vladimir Lenin, Critical Remarks on the National Question.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