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Role of Opportunism in the Movement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2025-04-29</w:t>
      </w:r>
    </w:p>
    <w:p>
      <w:pPr/>
    </w:p>
    <w:p/>
    <w:p>
      <w:r>
        <w:t xml:space="preserve">“Opportunism has “matured”, and is now playing to the full its role as emissary of the bourgeoisie in the working-class movement. </w:t>
      </w:r>
    </w:p>
    <w:p>
      <w:r>
        <w:rPr>
          <w:b/>
        </w:rPr>
        <w:t>Vladimir Lenin, Socialism and War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-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