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Hatred of the Oppressed Nation towards the Oppressor Nation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2024-10-10</w:t>
      </w:r>
    </w:p>
    <w:p>
      <w:pPr/>
    </w:p>
    <w:p/>
    <w:p>
      <w:r>
        <w:t>“If a Ukrainian Marxist allows himself to he swayed by his quite legitimate and natural hatred of the Great-Russian oppressors to such a degree that he transfers even a particle of this hatred, even if it be only estrangement, to the proletarian culture and proletarian cause of the Great-Russian workers, then such a Marxist will get bogged down in bourgeois nationalism.</w:t>
      </w:r>
    </w:p>
    <w:p>
      <w:r>
        <w:rPr>
          <w:b/>
        </w:rPr>
        <w:t>Vladimir Lenin, Critical Remarks on the National Question.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