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Marxist View Towards Bourgeois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2024-07-07</w:t>
      </w:r>
    </w:p>
    <w:p>
      <w:pPr/>
    </w:p>
    <w:p/>
    <w:p>
      <w:r>
        <w:t>"Marxists do not confine themselves to the bourgeois-national standpoint."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