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Iran’s Class Contradictions Persist Despite Wartime Unity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Original article</w:t>
        </w:r>
      </w:hyperlink>
    </w:p>
    <w:p>
      <w:pPr/>
      <w:r>
        <w:t>2026-05-07</w:t>
      </w:r>
    </w:p>
    <w:p>
      <w:pPr/>
      <w:r>
        <w:t>2 min read</w:t>
      </w:r>
    </w:p>
    <w:p/>
    <w:p>
      <w:r>
        <w:rPr>
          <w:b/>
        </w:rPr>
        <w:t>Iran’s class contradictions have not been resolved through conflict, despite nationalist sentiment rallying around “defence of the homeland.”</w:t>
      </w:r>
    </w:p>
    <w:p>
      <w:r>
        <w:rPr>
          <w:b/>
        </w:rPr>
        <w:t xml:space="preserve">Details. </w:t>
      </w:r>
      <w:r>
        <w:t xml:space="preserve">Iran’s </w:t>
      </w:r>
      <w:hyperlink r:id="rId12">
        <w:r>
          <w:rPr>
            <w:color w:val="0000FF"/>
            <w:u w:val="single"/>
          </w:rPr>
          <w:t>economy</w:t>
        </w:r>
      </w:hyperlink>
      <w:r>
        <w:t xml:space="preserve"> faces deep structural deficits and mounting pressure. Official data from the Statistical Center of Iran show point-to-point inflation </w:t>
      </w:r>
      <w:hyperlink r:id="rId13">
        <w:r>
          <w:rPr>
            <w:color w:val="0000FF"/>
            <w:u w:val="single"/>
          </w:rPr>
          <w:t>above 73%</w:t>
        </w:r>
      </w:hyperlink>
      <w:r>
        <w:t xml:space="preserve">, with staples such as cooking oil rising by over </w:t>
      </w:r>
      <w:hyperlink r:id="rId14">
        <w:r>
          <w:rPr>
            <w:color w:val="0000FF"/>
            <w:u w:val="single"/>
          </w:rPr>
          <w:t>200%</w:t>
        </w:r>
      </w:hyperlink>
      <w:r>
        <w:t xml:space="preserve">. This surge is sharply eroding living standards, with </w:t>
      </w:r>
      <w:hyperlink r:id="rId15">
        <w:r>
          <w:rPr>
            <w:color w:val="0000FF"/>
            <w:u w:val="single"/>
          </w:rPr>
          <w:t>36%</w:t>
        </w:r>
      </w:hyperlink>
      <w:r>
        <w:t xml:space="preserve"> already below the poverty line before the recent escalation.</w:t>
      </w:r>
    </w:p>
    <w:p>
      <w:r>
        <w:t xml:space="preserve">► Chronic strain on Iran’s power infrastructure has led to recurring rolling </w:t>
      </w:r>
      <w:hyperlink r:id="rId16">
        <w:r>
          <w:rPr>
            <w:color w:val="0000FF"/>
            <w:u w:val="single"/>
          </w:rPr>
          <w:t>blackouts</w:t>
        </w:r>
      </w:hyperlink>
      <w:r>
        <w:t xml:space="preserve"> across major cities, driven by rising demand and fuel constraints. At the same time, the country faces a systemic </w:t>
      </w:r>
      <w:hyperlink r:id="rId17">
        <w:r>
          <w:rPr>
            <w:color w:val="0000FF"/>
            <w:u w:val="single"/>
          </w:rPr>
          <w:t>water</w:t>
        </w:r>
      </w:hyperlink>
      <w:r>
        <w:t xml:space="preserve"> crisis, with authorities imposing supply cuts and rationing in urban centres, </w:t>
      </w:r>
      <w:hyperlink r:id="rId18">
        <w:r>
          <w:rPr>
            <w:color w:val="0000FF"/>
            <w:u w:val="single"/>
          </w:rPr>
          <w:t>deepening</w:t>
        </w:r>
      </w:hyperlink>
      <w:r>
        <w:t xml:space="preserve"> the ongoing economic damage caused by Western </w:t>
      </w:r>
      <w:hyperlink r:id="rId19">
        <w:r>
          <w:rPr>
            <w:color w:val="0000FF"/>
            <w:u w:val="single"/>
          </w:rPr>
          <w:t>sanctions</w:t>
        </w:r>
      </w:hyperlink>
      <w:r>
        <w:t>.</w:t>
      </w:r>
    </w:p>
    <w:p>
      <w:r>
        <w:t xml:space="preserve">► These crushing economic conditions triggered large </w:t>
      </w:r>
      <w:hyperlink r:id="rId20">
        <w:r>
          <w:rPr>
            <w:color w:val="0000FF"/>
            <w:u w:val="single"/>
          </w:rPr>
          <w:t>protests</w:t>
        </w:r>
      </w:hyperlink>
      <w:r>
        <w:t xml:space="preserve"> across the country in early 2026. However, Iran had already been experiencing frequent protests in preceding years. In 2024, </w:t>
      </w:r>
      <w:hyperlink r:id="rId21">
        <w:r>
          <w:rPr>
            <w:color w:val="0000FF"/>
            <w:u w:val="single"/>
          </w:rPr>
          <w:t>nurses</w:t>
        </w:r>
      </w:hyperlink>
      <w:r>
        <w:t xml:space="preserve"> walked out of hospitals over unpaid wages, while in 2023, pensioners and industrial steel workers in Ahvaz </w:t>
      </w:r>
      <w:hyperlink r:id="rId22">
        <w:r>
          <w:rPr>
            <w:color w:val="0000FF"/>
            <w:u w:val="single"/>
          </w:rPr>
          <w:t>rallied</w:t>
        </w:r>
      </w:hyperlink>
      <w:r>
        <w:t xml:space="preserve"> because they could no longer afford basic food.</w:t>
      </w:r>
    </w:p>
    <w:p>
      <w:r>
        <w:t xml:space="preserve">► In response to the broader protest waves in the lead-up to the conflict, state repression reached </w:t>
      </w:r>
      <w:hyperlink r:id="rId23">
        <w:r>
          <w:rPr>
            <w:color w:val="0000FF"/>
            <w:u w:val="single"/>
          </w:rPr>
          <w:t>extreme</w:t>
        </w:r>
      </w:hyperlink>
      <w:r>
        <w:t xml:space="preserve"> levels, with reports indicating that the death toll rose into the </w:t>
      </w:r>
      <w:hyperlink r:id="rId24">
        <w:r>
          <w:rPr>
            <w:color w:val="0000FF"/>
            <w:u w:val="single"/>
          </w:rPr>
          <w:t>thousands</w:t>
        </w:r>
      </w:hyperlink>
      <w:r>
        <w:t>.</w:t>
      </w:r>
    </w:p>
    <w:p>
      <w:r>
        <w:t xml:space="preserve">► Through nationalist and religious </w:t>
      </w:r>
      <w:hyperlink r:id="rId25">
        <w:r>
          <w:rPr>
            <w:color w:val="0000FF"/>
            <w:u w:val="single"/>
          </w:rPr>
          <w:t>messaging</w:t>
        </w:r>
      </w:hyperlink>
      <w:r>
        <w:t xml:space="preserve"> in official media, the government has fostered wartime unity in “defence of the fatherland,” temporarily overriding labour action. This has driven pro-government mobilisations, including mass </w:t>
      </w:r>
      <w:hyperlink r:id="rId26">
        <w:r>
          <w:rPr>
            <w:color w:val="0000FF"/>
            <w:u w:val="single"/>
          </w:rPr>
          <w:t>demonstrations</w:t>
        </w:r>
      </w:hyperlink>
      <w:r>
        <w:t xml:space="preserve"> and symbolic actions such as civilians forming </w:t>
      </w:r>
      <w:hyperlink r:id="rId27">
        <w:r>
          <w:rPr>
            <w:color w:val="0000FF"/>
            <w:u w:val="single"/>
          </w:rPr>
          <w:t>human chains</w:t>
        </w:r>
      </w:hyperlink>
      <w:r>
        <w:t xml:space="preserve"> around key infrastructure sites.</w:t>
      </w:r>
    </w:p>
    <w:p>
      <w:r>
        <w:rPr>
          <w:b/>
        </w:rPr>
        <w:t xml:space="preserve">Context. </w:t>
      </w:r>
      <w:r>
        <w:t xml:space="preserve">Iran’s national revenues rely </w:t>
      </w:r>
      <w:hyperlink r:id="rId28">
        <w:r>
          <w:rPr>
            <w:color w:val="0000FF"/>
            <w:u w:val="single"/>
          </w:rPr>
          <w:t>heavily</w:t>
        </w:r>
      </w:hyperlink>
      <w:r>
        <w:t xml:space="preserve"> on oil </w:t>
      </w:r>
      <w:hyperlink r:id="rId28">
        <w:r>
          <w:rPr>
            <w:color w:val="0000FF"/>
            <w:u w:val="single"/>
          </w:rPr>
          <w:t>exports</w:t>
        </w:r>
      </w:hyperlink>
      <w:r>
        <w:t xml:space="preserve">, while </w:t>
      </w:r>
      <w:hyperlink r:id="rId29">
        <w:r>
          <w:rPr>
            <w:color w:val="0000FF"/>
            <w:u w:val="single"/>
          </w:rPr>
          <w:t>military-linked</w:t>
        </w:r>
      </w:hyperlink>
      <w:r>
        <w:t xml:space="preserve"> conglomerates control all major state-owned enterprises and operate as near monopolies, often </w:t>
      </w:r>
      <w:hyperlink r:id="rId30">
        <w:r>
          <w:rPr>
            <w:color w:val="0000FF"/>
            <w:u w:val="single"/>
          </w:rPr>
          <w:t>cited</w:t>
        </w:r>
      </w:hyperlink>
      <w:r>
        <w:t xml:space="preserve"> as accounting for around 60% of GDP.</w:t>
      </w:r>
    </w:p>
    <w:p>
      <w:r>
        <w:t xml:space="preserve">► Iranian capital has suffered compounding regional defeats, including the loss of allied influence in </w:t>
      </w:r>
      <w:hyperlink r:id="rId31">
        <w:r>
          <w:rPr>
            <w:color w:val="0000FF"/>
            <w:u w:val="single"/>
          </w:rPr>
          <w:t>Syria</w:t>
        </w:r>
      </w:hyperlink>
      <w:r>
        <w:t xml:space="preserve">, the systematic </w:t>
      </w:r>
      <w:hyperlink r:id="rId32">
        <w:r>
          <w:rPr>
            <w:color w:val="0000FF"/>
            <w:u w:val="single"/>
          </w:rPr>
          <w:t>weakening</w:t>
        </w:r>
      </w:hyperlink>
      <w:r>
        <w:t xml:space="preserve"> of its proxy network across the Middle East, and the strategic </w:t>
      </w:r>
      <w:hyperlink r:id="rId33">
        <w:r>
          <w:rPr>
            <w:color w:val="0000FF"/>
            <w:u w:val="single"/>
          </w:rPr>
          <w:t>defeat</w:t>
        </w:r>
      </w:hyperlink>
      <w:r>
        <w:t xml:space="preserve"> of its allies in Gaza.</w:t>
      </w:r>
    </w:p>
    <w:p>
      <w:r>
        <w:rPr>
          <w:b/>
        </w:rPr>
        <w:t>Important to Know.</w:t>
      </w:r>
      <w:r>
        <w:t xml:space="preserve"> Because the underlying economic conditions of capitalist exploitation remain intact, the current illusion of ideological unity is temporary. Once the wartime justification wears off, or if the economy worsens further, these unresolved contradictions will break through government control and could rapidly develop into a revolutionary situation.</w:t>
      </w:r>
    </w:p>
    <w:p>
      <w:r>
        <w:t xml:space="preserve">► Without the organised leadership of a genuine communist party, this working-class anger remains highly vulnerable. Competing foreign powers actively attempt to exploit these domestic movements, aiming to hijack protests or uprisings to install a compliant, pro-Western capitalist state, as they attempted during the pre-war </w:t>
      </w:r>
      <w:hyperlink r:id="rId34">
        <w:r>
          <w:rPr>
            <w:color w:val="0000FF"/>
            <w:u w:val="single"/>
          </w:rPr>
          <w:t>protests</w:t>
        </w:r>
      </w:hyperlink>
      <w:r>
        <w:t xml:space="preserve">, encouraged and supported by </w:t>
      </w:r>
      <w:hyperlink r:id="rId35">
        <w:r>
          <w:rPr>
            <w:color w:val="0000FF"/>
            <w:u w:val="single"/>
          </w:rPr>
          <w:t>Trump</w:t>
        </w:r>
      </w:hyperlink>
      <w:r>
        <w:t xml:space="preserve"> and </w:t>
      </w:r>
      <w:hyperlink r:id="rId36">
        <w:r>
          <w:rPr>
            <w:color w:val="0000FF"/>
            <w:u w:val="single"/>
          </w:rPr>
          <w:t>Israel</w:t>
        </w:r>
      </w:hyperlink>
      <w:r>
        <w:t>.</w:t>
      </w:r>
    </w:p>
    <w:p>
      <w:r>
        <w:t xml:space="preserve">► While global </w:t>
      </w:r>
      <w:hyperlink r:id="rId37">
        <w:r>
          <w:rPr>
            <w:color w:val="0000FF"/>
            <w:u w:val="single"/>
          </w:rPr>
          <w:t>sanctions</w:t>
        </w:r>
      </w:hyperlink>
      <w:r>
        <w:t xml:space="preserve"> </w:t>
      </w:r>
      <w:hyperlink r:id="rId38">
        <w:r>
          <w:rPr>
            <w:color w:val="0000FF"/>
            <w:u w:val="single"/>
          </w:rPr>
          <w:t>intensify</w:t>
        </w:r>
      </w:hyperlink>
      <w:r>
        <w:t xml:space="preserve"> the crisis, capitalist relations remain the primary cause of poverty. The Iranian bourgeoisie systematically exploits its workers and represses dissent even without external pressure. Throughout the strictest periods of international sanctions, the number of high-net-worth individuals in Iran actually increased by over </w:t>
      </w:r>
      <w:hyperlink r:id="rId39">
        <w:r>
          <w:rPr>
            <w:color w:val="0000FF"/>
            <w:u w:val="single"/>
          </w:rPr>
          <w:t>20%</w:t>
        </w:r>
      </w:hyperlink>
      <w:r>
        <w:t xml:space="preserve">, allowing the ruling elite to secure record profits and continue living luxurious lifestyles </w:t>
      </w:r>
      <w:hyperlink r:id="rId40">
        <w:r>
          <w:rPr>
            <w:color w:val="0000FF"/>
            <w:u w:val="single"/>
          </w:rPr>
          <w:t>abroad</w:t>
        </w:r>
      </w:hyperlink>
      <w:r>
        <w:t>.</w:t>
      </w:r>
    </w:p>
    <w:p>
      <w:r>
        <w:t xml:space="preserve">For a deeper analysis of the US-Iran conflict, see the Marxist position on this subject: </w:t>
      </w:r>
      <w:hyperlink r:id="rId41">
        <w:r>
          <w:rPr>
            <w:color w:val="0000FF"/>
            <w:u w:val="single"/>
          </w:rPr>
          <w:t>The Middle East: Architecture of War</w:t>
        </w:r>
      </w:hyperlink>
      <w:r>
        <w:t>.</w:t>
      </w:r>
    </w:p>
    <w:p>
      <w:pPr>
        <w:spacing w:before="288" w:after="288"/>
        <w:pBdr>
          <w:top w:val="single" w:sz="12" w:space="1" w:color="CCCCCC"/>
        </w:pBdr>
      </w:pPr>
    </w:p>
    <w:p>
      <w:pPr>
        <w:spacing w:after="144"/>
      </w:pPr>
      <w:hyperlink r:id="rId11">
        <w:r>
          <w:rPr>
            <w:color w:val="0000FF"/>
            <w:u w:val="single"/>
          </w:rPr>
          <w:t>Original article</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us.politsturm.com/irans-class-contradictions-persist-despite-wartime-unity" TargetMode="External"/><Relationship Id="rId12" Type="http://schemas.openxmlformats.org/officeDocument/2006/relationships/hyperlink" Target="https://us.politsturm.com/the-economic-cost-of-the-iran-conflict" TargetMode="External"/><Relationship Id="rId13" Type="http://schemas.openxmlformats.org/officeDocument/2006/relationships/hyperlink" Target="https://www.iranintl.com/en/202604306842" TargetMode="External"/><Relationship Id="rId14" Type="http://schemas.openxmlformats.org/officeDocument/2006/relationships/hyperlink" Target="https://iranwire.com/en/news/149554-inflation-in-february-2026-sets-new-historic-peak/" TargetMode="External"/><Relationship Id="rId15" Type="http://schemas.openxmlformats.org/officeDocument/2006/relationships/hyperlink" Target="https://www.undp.org/sites/g/files/zskgke326/files/2026-03/undp-rbap-military-escalation-impact-iran-report-iran-updated-as-of-31_0.pdf" TargetMode="External"/><Relationship Id="rId16" Type="http://schemas.openxmlformats.org/officeDocument/2006/relationships/hyperlink" Target="https://www.iranintl.com/en/202507051896" TargetMode="External"/><Relationship Id="rId17" Type="http://schemas.openxmlformats.org/officeDocument/2006/relationships/hyperlink" Target="https://www.forbes.com/sites/kavehmadani/2025/12/03/6-big-questions-about-irans-water-crisis-and-tehrans-day-zero/" TargetMode="External"/><Relationship Id="rId18" Type="http://schemas.openxmlformats.org/officeDocument/2006/relationships/hyperlink" Target="https://water.fanack.com/iran-water-crisis-economic-collapse-protests" TargetMode="External"/><Relationship Id="rId19" Type="http://schemas.openxmlformats.org/officeDocument/2006/relationships/hyperlink" Target="https://home.treasury.gov/news/press-releases/sb0477" TargetMode="External"/><Relationship Id="rId20" Type="http://schemas.openxmlformats.org/officeDocument/2006/relationships/hyperlink" Target="https://us.politsturm.com/iran-gripped-by-economic-protests" TargetMode="External"/><Relationship Id="rId21" Type="http://schemas.openxmlformats.org/officeDocument/2006/relationships/hyperlink" Target="https://iranhumanrights.org/2024/08/nurses-strikes-escalate-across-iran-as-authorities-intensify-repression/" TargetMode="External"/><Relationship Id="rId22" Type="http://schemas.openxmlformats.org/officeDocument/2006/relationships/hyperlink" Target="https://www.iranintl.com/en/202312300131" TargetMode="External"/><Relationship Id="rId23" Type="http://schemas.openxmlformats.org/officeDocument/2006/relationships/hyperlink" Target="https://www.reuters.com/business/media-telecom/un-rights-office-says-hundreds-killed-iran-protests-2026-01-13/" TargetMode="External"/><Relationship Id="rId24" Type="http://schemas.openxmlformats.org/officeDocument/2006/relationships/hyperlink" Target="https://www.reuters.com/business/media-telecom/iranian-official-says-verified-deaths-iran-protests-reaches-least-5000-2026-01-18" TargetMode="External"/><Relationship Id="rId25" Type="http://schemas.openxmlformats.org/officeDocument/2006/relationships/hyperlink" Target="https://us.politsturm.com/both-us-and-iran-deploy-theocratic-propaganda-to-justify-conflict" TargetMode="External"/><Relationship Id="rId26" Type="http://schemas.openxmlformats.org/officeDocument/2006/relationships/hyperlink" Target="https://www.theguardian.com/world/2026/mar/28/iran-pro-regime-demonstrations-detained-people?CMP=Share_iOSApp_Other" TargetMode="External"/><Relationship Id="rId27" Type="http://schemas.openxmlformats.org/officeDocument/2006/relationships/hyperlink" Target="https://www.theguardian.com/world/2026/apr/07/iran-young-people-human-chains-power-plants-donald-trump-deadline-looms?CMP=Share_iOSApp_Other" TargetMode="External"/><Relationship Id="rId28" Type="http://schemas.openxmlformats.org/officeDocument/2006/relationships/hyperlink" Target="https://www.worldbank.org/ext/en/country/iran" TargetMode="External"/><Relationship Id="rId29" Type="http://schemas.openxmlformats.org/officeDocument/2006/relationships/hyperlink" Target="https://mei.edu/publication/irgcs-involvement-agricultural-industry-signals-growing-militarization-irans-economy/" TargetMode="External"/><Relationship Id="rId30" Type="http://schemas.openxmlformats.org/officeDocument/2006/relationships/hyperlink" Target="https://www.elibrary.imf.org/view/journals/002/2000/120/article-A001-en.xml?utm_source=perplexity" TargetMode="External"/><Relationship Id="rId31" Type="http://schemas.openxmlformats.org/officeDocument/2006/relationships/hyperlink" Target="https://us.politsturm.com/the-fall-of-assad" TargetMode="External"/><Relationship Id="rId32" Type="http://schemas.openxmlformats.org/officeDocument/2006/relationships/hyperlink" Target="https://www.belfercenter.org/research-analysis/degradation-irans-proxy-model" TargetMode="External"/><Relationship Id="rId33" Type="http://schemas.openxmlformats.org/officeDocument/2006/relationships/hyperlink" Target="https://us.politsturm.com/supreme-leaders-newspaper-admits-oct-7-failed" TargetMode="External"/><Relationship Id="rId34" Type="http://schemas.openxmlformats.org/officeDocument/2006/relationships/hyperlink" Target="https://www.iranintl.com/en/202603138328" TargetMode="External"/><Relationship Id="rId35" Type="http://schemas.openxmlformats.org/officeDocument/2006/relationships/hyperlink" Target="https://www.cbc.ca/news/world/trump-iran-regime-change-new-leaders-irgc-9.7170933" TargetMode="External"/><Relationship Id="rId36" Type="http://schemas.openxmlformats.org/officeDocument/2006/relationships/hyperlink" Target="https://www.timesofisrael.com/mossad-chief-says-agencys-operations-penetrated-core-of-iran-lebanon-secrets/" TargetMode="External"/><Relationship Id="rId37" Type="http://schemas.openxmlformats.org/officeDocument/2006/relationships/hyperlink" Target="https://voxdev.org/topic/institutions-political-economy/how-sanctions-eroded-irans-middle-class" TargetMode="External"/><Relationship Id="rId38" Type="http://schemas.openxmlformats.org/officeDocument/2006/relationships/hyperlink" Target="https://home.treasury.gov/news/press-releases/sb0443" TargetMode="External"/><Relationship Id="rId39" Type="http://schemas.openxmlformats.org/officeDocument/2006/relationships/hyperlink" Target="https://www.middleeasteye.net/news/iran-millionaire-boom-us-sanctions-covid-pandemic" TargetMode="External"/><Relationship Id="rId40" Type="http://schemas.openxmlformats.org/officeDocument/2006/relationships/hyperlink" Target="https://www.atlanticcouncil.org/blogs/iransource/rage-against-the-elite-how-iran-s-nouveau-riche-profits-from-sanctions/" TargetMode="External"/><Relationship Id="rId41" Type="http://schemas.openxmlformats.org/officeDocument/2006/relationships/hyperlink" Target="https://us.politsturm.com/the-middle-east-architecture-of-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