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German State Attacks Workers' Real Wages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2026-07-16</w:t>
      </w:r>
    </w:p>
    <w:p>
      <w:pPr/>
      <w:r>
        <w:t>2 min read</w:t>
      </w:r>
    </w:p>
    <w:p/>
    <w:p>
      <w:r>
        <w:rPr>
          <w:b/>
        </w:rPr>
        <w:t>Germany clamps down on labour costs after promising to do so earlier this year. The ruling party promised this will somehow help curb the far-right.</w:t>
      </w:r>
    </w:p>
    <w:p>
      <w:r>
        <w:rPr>
          <w:b/>
        </w:rPr>
        <w:t xml:space="preserve">Details. </w:t>
      </w:r>
      <w:r>
        <w:t xml:space="preserve">The German government's recent legislative package </w:t>
      </w:r>
      <w:hyperlink r:id="rId12">
        <w:r>
          <w:rPr>
            <w:color w:val="0000FF"/>
            <w:u w:val="single"/>
          </w:rPr>
          <w:t>includes</w:t>
        </w:r>
      </w:hyperlink>
      <w:r>
        <w:t xml:space="preserve"> measures to reduce labour costs by tightening scrutiny of sick leave, financially rewarding workers who remain employed beyond retirement age, and </w:t>
      </w:r>
      <w:hyperlink r:id="rId13">
        <w:r>
          <w:rPr>
            <w:color w:val="0000FF"/>
            <w:u w:val="single"/>
          </w:rPr>
          <w:t>expanding</w:t>
        </w:r>
      </w:hyperlink>
      <w:r>
        <w:t xml:space="preserve"> the use of fixed-term contracts, giving capitalists greater flexibility in hiring and dismissing workers. </w:t>
      </w:r>
    </w:p>
    <w:p>
      <w:r>
        <w:t xml:space="preserve">► The government also announced </w:t>
      </w:r>
      <w:hyperlink r:id="rId14">
        <w:r>
          <w:rPr>
            <w:color w:val="0000FF"/>
            <w:u w:val="single"/>
          </w:rPr>
          <w:t>tax relief</w:t>
        </w:r>
      </w:hyperlink>
      <w:r>
        <w:t xml:space="preserve"> for lower-income workers, but admitted this would only give them savings of </w:t>
      </w:r>
      <w:hyperlink r:id="rId15">
        <w:r>
          <w:rPr>
            <w:color w:val="0000FF"/>
            <w:u w:val="single"/>
          </w:rPr>
          <w:t>€600</w:t>
        </w:r>
      </w:hyperlink>
      <w:r>
        <w:t xml:space="preserve"> annually. The </w:t>
      </w:r>
      <w:hyperlink r:id="rId16">
        <w:r>
          <w:rPr>
            <w:color w:val="0000FF"/>
            <w:u w:val="single"/>
          </w:rPr>
          <w:t>average expenses</w:t>
        </w:r>
      </w:hyperlink>
      <w:r>
        <w:t xml:space="preserve"> of German households have already risen by </w:t>
      </w:r>
      <w:hyperlink r:id="rId17">
        <w:r>
          <w:rPr>
            <w:color w:val="0000FF"/>
            <w:u w:val="single"/>
          </w:rPr>
          <w:t>2.6%</w:t>
        </w:r>
      </w:hyperlink>
      <w:r>
        <w:t xml:space="preserve"> over last year due to inflation, so annual living costs are €945 higher. Workers are still poorer even with tax relief.</w:t>
      </w:r>
    </w:p>
    <w:p>
      <w:r>
        <w:t xml:space="preserve">► At the same time, a new 2% tax </w:t>
      </w:r>
      <w:hyperlink r:id="rId18">
        <w:r>
          <w:rPr>
            <w:color w:val="0000FF"/>
            <w:u w:val="single"/>
          </w:rPr>
          <w:t>surcharge</w:t>
        </w:r>
      </w:hyperlink>
      <w:r>
        <w:t xml:space="preserve"> will apply to annual incomes above €280,000. While </w:t>
      </w:r>
      <w:hyperlink r:id="rId19">
        <w:r>
          <w:rPr>
            <w:color w:val="0000FF"/>
            <w:u w:val="single"/>
          </w:rPr>
          <w:t>presented</w:t>
        </w:r>
      </w:hyperlink>
      <w:r>
        <w:t xml:space="preserve"> as making the rich contribute more, the measure only taxes the salary of high-income professional workers. Because wealth and assets remain untouched, the truly rich owners of capital will be able to evade their tax burden.</w:t>
      </w:r>
    </w:p>
    <w:p>
      <w:r>
        <w:t xml:space="preserve">► The government aims to build </w:t>
      </w:r>
      <w:hyperlink r:id="rId20">
        <w:r>
          <w:rPr>
            <w:color w:val="0000FF"/>
            <w:u w:val="single"/>
          </w:rPr>
          <w:t>around</w:t>
        </w:r>
      </w:hyperlink>
      <w:r>
        <w:t xml:space="preserve"> 100,000 new affordable homes annually, while Germany is </w:t>
      </w:r>
      <w:hyperlink r:id="rId21">
        <w:r>
          <w:rPr>
            <w:color w:val="0000FF"/>
            <w:u w:val="single"/>
          </w:rPr>
          <w:t>estimated</w:t>
        </w:r>
      </w:hyperlink>
      <w:r>
        <w:t xml:space="preserve"> to need around 320,000 new homes each year until 2030, leaving a substantial housing shortage unresolved.</w:t>
      </w:r>
    </w:p>
    <w:p>
      <w:r>
        <w:t xml:space="preserve">► In 2021, Berlin voters </w:t>
      </w:r>
      <w:hyperlink r:id="rId22">
        <w:r>
          <w:rPr>
            <w:color w:val="0000FF"/>
            <w:u w:val="single"/>
          </w:rPr>
          <w:t>backed</w:t>
        </w:r>
      </w:hyperlink>
      <w:r>
        <w:t xml:space="preserve"> a city referendum calling for the expropriation of large private housing companies to address the rent crisis. The federal government has now </w:t>
      </w:r>
      <w:hyperlink r:id="rId23">
        <w:r>
          <w:rPr>
            <w:color w:val="0000FF"/>
            <w:u w:val="single"/>
          </w:rPr>
          <w:t>blocked</w:t>
        </w:r>
      </w:hyperlink>
      <w:r>
        <w:t xml:space="preserve"> its implementation, arguing it undermines legal protections of property rights and investor confidence. Conservative party leader Markus Söder </w:t>
      </w:r>
      <w:hyperlink r:id="rId24">
        <w:r>
          <w:rPr>
            <w:color w:val="0000FF"/>
            <w:u w:val="single"/>
          </w:rPr>
          <w:t>described</w:t>
        </w:r>
      </w:hyperlink>
      <w:r>
        <w:t xml:space="preserve"> the federal move as a "clear rejection of everything that concerns socialism and nationalisation." </w:t>
      </w:r>
    </w:p>
    <w:p>
      <w:r>
        <w:t xml:space="preserve">► Alongside these labour reforms, Germany continues its rearmament programme. The 2027 draft budget </w:t>
      </w:r>
      <w:hyperlink r:id="rId25">
        <w:r>
          <w:rPr>
            <w:color w:val="0000FF"/>
            <w:u w:val="single"/>
          </w:rPr>
          <w:t>raises</w:t>
        </w:r>
      </w:hyperlink>
      <w:r>
        <w:t xml:space="preserve"> core defence spending by another +30% over last year, from €82.2 billion in 2026 to €109 billion, </w:t>
      </w:r>
      <w:hyperlink r:id="rId26">
        <w:r>
          <w:rPr>
            <w:color w:val="0000FF"/>
            <w:u w:val="single"/>
          </w:rPr>
          <w:t>reaching</w:t>
        </w:r>
      </w:hyperlink>
      <w:r>
        <w:t xml:space="preserve"> €130 billion when support for Ukraine and security spending are included. Meanwhile, the government is cutting healthcare spending by </w:t>
      </w:r>
      <w:hyperlink r:id="rId27">
        <w:r>
          <w:rPr>
            <w:color w:val="0000FF"/>
            <w:u w:val="single"/>
          </w:rPr>
          <w:t>10%</w:t>
        </w:r>
      </w:hyperlink>
      <w:r>
        <w:t xml:space="preserve"> and forcing workers to </w:t>
      </w:r>
      <w:hyperlink r:id="rId28">
        <w:r>
          <w:rPr>
            <w:color w:val="0000FF"/>
            <w:u w:val="single"/>
          </w:rPr>
          <w:t>pay more</w:t>
        </w:r>
      </w:hyperlink>
      <w:r>
        <w:t xml:space="preserve"> for medicine and insurance.</w:t>
      </w:r>
    </w:p>
    <w:p>
      <w:r>
        <w:rPr>
          <w:b/>
        </w:rPr>
        <w:t xml:space="preserve">Context. </w:t>
      </w:r>
      <w:r>
        <w:t xml:space="preserve">Earlier this year, Chancellor Friedrich Merz </w:t>
      </w:r>
      <w:hyperlink r:id="rId29">
        <w:r>
          <w:rPr>
            <w:color w:val="0000FF"/>
            <w:u w:val="single"/>
          </w:rPr>
          <w:t>described</w:t>
        </w:r>
      </w:hyperlink>
      <w:r>
        <w:t xml:space="preserve"> labour costs as Germany's biggest economic problem, arguing that high welfare spending, generous pensions and shorter working hours were undermining Germany's competitiveness. He called for benefit cuts, pension reform and raising the 48-hour work week limit up to </w:t>
      </w:r>
      <w:hyperlink r:id="rId30">
        <w:r>
          <w:rPr>
            <w:color w:val="0000FF"/>
            <w:u w:val="single"/>
          </w:rPr>
          <w:t>73-hour</w:t>
        </w:r>
      </w:hyperlink>
      <w:r>
        <w:t xml:space="preserve"> weeks. </w:t>
      </w:r>
    </w:p>
    <w:p>
      <w:r>
        <w:t xml:space="preserve">► Support for the far-right Alternative for Germany (AfD) has steadily grown over recent years, becoming the biggest party in Germany with a </w:t>
      </w:r>
      <w:hyperlink r:id="rId31">
        <w:r>
          <w:rPr>
            <w:color w:val="0000FF"/>
            <w:u w:val="single"/>
          </w:rPr>
          <w:t>30%</w:t>
        </w:r>
      </w:hyperlink>
      <w:r>
        <w:t xml:space="preserve"> plurality in polls. Conservative Chancellor Friedrich Merz has </w:t>
      </w:r>
      <w:hyperlink r:id="rId32">
        <w:r>
          <w:rPr>
            <w:color w:val="0000FF"/>
            <w:u w:val="single"/>
          </w:rPr>
          <w:t>argued</w:t>
        </w:r>
      </w:hyperlink>
      <w:r>
        <w:t xml:space="preserve"> that "changes are necessary so that many things can remain as they are," defending the budget reforms as a way to restore confidence in the system.</w:t>
      </w:r>
    </w:p>
    <w:p>
      <w:r>
        <w:t xml:space="preserve">► Germany is also </w:t>
      </w:r>
      <w:hyperlink r:id="rId33">
        <w:r>
          <w:rPr>
            <w:color w:val="0000FF"/>
            <w:u w:val="single"/>
          </w:rPr>
          <w:t>carrying</w:t>
        </w:r>
      </w:hyperlink>
      <w:r>
        <w:t xml:space="preserve"> out its largest military expansion since reunification, sharply increasing defence spending and </w:t>
      </w:r>
      <w:hyperlink r:id="rId34">
        <w:r>
          <w:rPr>
            <w:color w:val="0000FF"/>
            <w:u w:val="single"/>
          </w:rPr>
          <w:t>committing</w:t>
        </w:r>
      </w:hyperlink>
      <w:r>
        <w:t xml:space="preserve"> special funds of over €100 billion for rearmament. At the same time, plans to expand </w:t>
      </w:r>
      <w:hyperlink r:id="rId35">
        <w:r>
          <w:rPr>
            <w:color w:val="0000FF"/>
            <w:u w:val="single"/>
          </w:rPr>
          <w:t>conscription</w:t>
        </w:r>
      </w:hyperlink>
      <w:r>
        <w:t xml:space="preserve"> have only proceeded cautiously, as German capitalists are </w:t>
      </w:r>
      <w:hyperlink r:id="rId36">
        <w:r>
          <w:rPr>
            <w:color w:val="0000FF"/>
            <w:u w:val="single"/>
          </w:rPr>
          <w:t>hesitant</w:t>
        </w:r>
      </w:hyperlink>
      <w:r>
        <w:t xml:space="preserve"> to remove workers from the job market amidst economic slowdown. </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german-state-attacks-workers-real-wages" TargetMode="External"/><Relationship Id="rId12" Type="http://schemas.openxmlformats.org/officeDocument/2006/relationships/hyperlink" Target="https://www.dihk.de/en/newsroom/-the-reform-package-includes-many-long-overdue-measures-especially-on-reducing-bureaucracy--183412" TargetMode="External"/><Relationship Id="rId13" Type="http://schemas.openxmlformats.org/officeDocument/2006/relationships/hyperlink" Target="https://www.bakermckenzie.com/en/insight/publications/2026/07/germany-planned-significant-changes-to-german-employment-law" TargetMode="External"/><Relationship Id="rId14" Type="http://schemas.openxmlformats.org/officeDocument/2006/relationships/hyperlink" Target="https://www.bundesfinanzministerium.de/Content/EN/Standardartikel/Topics/Taxation/Articles/german-government-provides-tax-relief.html" TargetMode="External"/><Relationship Id="rId15" Type="http://schemas.openxmlformats.org/officeDocument/2006/relationships/hyperlink" Target="https://www.tagesschau.de/koalitionsausschuss-ergebnisse-102.pdf" TargetMode="External"/><Relationship Id="rId16" Type="http://schemas.openxmlformats.org/officeDocument/2006/relationships/hyperlink" Target="https://www.sparkasse.de/pk/ratgeber/finanzplanung/finanzen-und-haushalt/lebenshaltungskosten.html#:~:text=Private%20Haushalte%20in%20Deutschland%20gaben%20zuletzt%20im%20Durchschnitt%203.032%20Euro%20pro%20Monat%20f%C3%BCr%20Konsumausgaben%20aus." TargetMode="External"/><Relationship Id="rId17" Type="http://schemas.openxmlformats.org/officeDocument/2006/relationships/hyperlink" Target="https://service.destatis.de/inflationsrechner/#result" TargetMode="External"/><Relationship Id="rId18" Type="http://schemas.openxmlformats.org/officeDocument/2006/relationships/hyperlink" Target="https://www.ebnerstolz.de/en/what-we-offer/services/tax-advice/ongoing-tax-advice/income-tax-reform-coalition-committee-108916.html" TargetMode="External"/><Relationship Id="rId19" Type="http://schemas.openxmlformats.org/officeDocument/2006/relationships/hyperlink" Target="https://taxsummaries.pwc.com/germany/corporate/income-determination" TargetMode="External"/><Relationship Id="rId20" Type="http://schemas.openxmlformats.org/officeDocument/2006/relationships/hyperlink" Target="https://www.bmwsb.bund.de/SharedDocs/pressemitteilungen/DE/2024/01/sozialer_Wohnungsbau.html?nn=44134&amp;" TargetMode="External"/><Relationship Id="rId21" Type="http://schemas.openxmlformats.org/officeDocument/2006/relationships/hyperlink" Target="https://www.reuters.com/markets/europe/germany-must-build-320000-apartments-yearly-meet-housing-demand-study-shows-2025-03-20/" TargetMode="External"/><Relationship Id="rId22" Type="http://schemas.openxmlformats.org/officeDocument/2006/relationships/hyperlink" Target="https://www.freshfields.com/en/our-thinking/blogs/transactions/pulling-in-different-directions-germanys-2026-real-estate-reforms-102n7t3" TargetMode="External"/><Relationship Id="rId23" Type="http://schemas.openxmlformats.org/officeDocument/2006/relationships/hyperlink" Target="https://www.morgenpost.de/berlin/article412458177/bundesregierung-will-berlin-verstaatlichung-privater-wohnungen-verbieten.html" TargetMode="External"/><Relationship Id="rId24" Type="http://schemas.openxmlformats.org/officeDocument/2006/relationships/hyperlink" Target="https://www.n-tv.de/der_tag/Bundesregierung-will-Berlin-Verstaatlichung-privater-Wohnungen-verbieten-id31038985.html" TargetMode="External"/><Relationship Id="rId25" Type="http://schemas.openxmlformats.org/officeDocument/2006/relationships/hyperlink" Target="https://www.reuters.com/world/german-approves-key-figures-2027-budget-2026-04-29/" TargetMode="External"/><Relationship Id="rId26" Type="http://schemas.openxmlformats.org/officeDocument/2006/relationships/hyperlink" Target="https://www.reuters.com/markets/europe/german-cabinet-approves-2027-draft-budget-hikes-defence-investment-spending-2026-07-06/" TargetMode="External"/><Relationship Id="rId27" Type="http://schemas.openxmlformats.org/officeDocument/2006/relationships/hyperlink" Target="https://www.bundesgesundheitsministerium.de/ministerium/meldungen/bundestag-beschliesst-gkv-beitragssatzstabilisierunggesetz-pm-10-07-2026" TargetMode="External"/><Relationship Id="rId28" Type="http://schemas.openxmlformats.org/officeDocument/2006/relationships/hyperlink" Target="https://www.tagesschau.de/inland/innenpolitik/gesundheitsreform-sparpaket-aenderungen-100.html" TargetMode="External"/><Relationship Id="rId29" Type="http://schemas.openxmlformats.org/officeDocument/2006/relationships/hyperlink" Target="https://us.politsturm.com/merz-labels-labour-costs-germanys-biggest-issue" TargetMode="External"/><Relationship Id="rId30" Type="http://schemas.openxmlformats.org/officeDocument/2006/relationships/hyperlink" Target="https://de.euronews.com/my-europe/2026/05/13/73-flexibilitaet-arbeitszeit" TargetMode="External"/><Relationship Id="rId31" Type="http://schemas.openxmlformats.org/officeDocument/2006/relationships/hyperlink" Target="https://www.reuters.com/world/thousands-protest-germany-against-far-right-afd-2026-07-04/" TargetMode="External"/><Relationship Id="rId32" Type="http://schemas.openxmlformats.org/officeDocument/2006/relationships/hyperlink" Target="https://www.onvista.de/news/2026/06-22-kanzler-wir-muessen-bevoelkerung-sinn-von-reformen-erklaeren-0-20-26524286" TargetMode="External"/><Relationship Id="rId33" Type="http://schemas.openxmlformats.org/officeDocument/2006/relationships/hyperlink" Target="https://us.politsturm.com/germany-to-expand-monitoring-on-conscripts" TargetMode="External"/><Relationship Id="rId34" Type="http://schemas.openxmlformats.org/officeDocument/2006/relationships/hyperlink" Target="https://www.bundestag.de/dokumente/textarchiv/2022/kw22-de-sondervermoegen-897614" TargetMode="External"/><Relationship Id="rId35" Type="http://schemas.openxmlformats.org/officeDocument/2006/relationships/hyperlink" Target="https://us.politsturm.com/france-and-germany-conscription" TargetMode="External"/><Relationship Id="rId36" Type="http://schemas.openxmlformats.org/officeDocument/2006/relationships/hyperlink" Target="https://www.handelsblatt.com/politik/deutschland/arbeitsmarkt-unternehmen-fuerchten-fachkraefte-konkurrenz-durch-die-bundeswehr/1001754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