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EU Militarisation Accelerated Throughout 2025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2025-12-20</w:t>
      </w:r>
    </w:p>
    <w:p>
      <w:pPr/>
      <w:r>
        <w:t>2 min read</w:t>
      </w:r>
    </w:p>
    <w:p/>
    <w:p>
      <w:r>
        <w:rPr>
          <w:b/>
        </w:rPr>
        <w:t>EU leadership pumped Europe with war hysteria throughout 2025. This increased profits for large companies and deepened the impoverishment of workers.</w:t>
      </w:r>
    </w:p>
    <w:p>
      <w:r>
        <w:rPr>
          <w:b/>
        </w:rPr>
        <w:t>Details.</w:t>
      </w:r>
      <w:r>
        <w:t xml:space="preserve"> At the start of the year, Trump’s intensified </w:t>
      </w:r>
      <w:hyperlink r:id="rId11">
        <w:r>
          <w:rPr>
            <w:color w:val="0000FF"/>
            <w:u w:val="single"/>
          </w:rPr>
          <w:t>tariff</w:t>
        </w:r>
      </w:hyperlink>
      <w:r>
        <w:t xml:space="preserve"> threats and public pressure on Ukraine to accept </w:t>
      </w:r>
      <w:hyperlink r:id="rId12">
        <w:r>
          <w:rPr>
            <w:color w:val="0000FF"/>
            <w:u w:val="single"/>
          </w:rPr>
          <w:t>negotiations</w:t>
        </w:r>
      </w:hyperlink>
      <w:r>
        <w:t xml:space="preserve"> exposed Europe’s </w:t>
      </w:r>
      <w:hyperlink r:id="rId13">
        <w:r>
          <w:rPr>
            <w:color w:val="0000FF"/>
            <w:u w:val="single"/>
          </w:rPr>
          <w:t>dependence</w:t>
        </w:r>
      </w:hyperlink>
      <w:r>
        <w:t xml:space="preserve">, pushing EU leaders to </w:t>
      </w:r>
      <w:hyperlink r:id="rId14">
        <w:r>
          <w:rPr>
            <w:color w:val="0000FF"/>
            <w:u w:val="single"/>
          </w:rPr>
          <w:t>accelerate militarisation</w:t>
        </w:r>
      </w:hyperlink>
      <w:r>
        <w:t xml:space="preserve"> under the banner of “</w:t>
      </w:r>
      <w:hyperlink r:id="rId14">
        <w:r>
          <w:rPr>
            <w:color w:val="0000FF"/>
            <w:u w:val="single"/>
          </w:rPr>
          <w:t>strategic autonomy</w:t>
        </w:r>
      </w:hyperlink>
      <w:r>
        <w:t xml:space="preserve">.” Incidents such as the public </w:t>
      </w:r>
      <w:hyperlink r:id="rId15">
        <w:r>
          <w:rPr>
            <w:color w:val="0000FF"/>
            <w:u w:val="single"/>
          </w:rPr>
          <w:t>humiliation</w:t>
        </w:r>
      </w:hyperlink>
      <w:r>
        <w:t xml:space="preserve"> of Zelenskyy were used to argue that Europe must prepare to fight alone.</w:t>
      </w:r>
    </w:p>
    <w:p>
      <w:r>
        <w:t xml:space="preserve">► Throughout the year, EU officials consistently </w:t>
      </w:r>
      <w:hyperlink r:id="rId16">
        <w:r>
          <w:rPr>
            <w:color w:val="0000FF"/>
            <w:u w:val="single"/>
          </w:rPr>
          <w:t>elevated</w:t>
        </w:r>
      </w:hyperlink>
      <w:r>
        <w:t xml:space="preserve"> the threat of </w:t>
      </w:r>
      <w:hyperlink r:id="rId17">
        <w:r>
          <w:rPr>
            <w:color w:val="0000FF"/>
            <w:u w:val="single"/>
          </w:rPr>
          <w:t>conflict</w:t>
        </w:r>
      </w:hyperlink>
      <w:r>
        <w:t xml:space="preserve"> with Russia, presenting Ukraine as a warning of what awaits Europe without rapid rearmament. This narrative was reinforced by repeated, media-driven “drone incursion” scares, airspace </w:t>
      </w:r>
      <w:hyperlink r:id="rId18">
        <w:r>
          <w:rPr>
            <w:color w:val="0000FF"/>
            <w:u w:val="single"/>
          </w:rPr>
          <w:t>violations</w:t>
        </w:r>
      </w:hyperlink>
      <w:r>
        <w:t xml:space="preserve">, intelligence leaks, and warnings of sabotage, aiming to keep populations in a </w:t>
      </w:r>
      <w:hyperlink r:id="rId19">
        <w:r>
          <w:rPr>
            <w:color w:val="0000FF"/>
            <w:u w:val="single"/>
          </w:rPr>
          <w:t>permanent</w:t>
        </w:r>
      </w:hyperlink>
      <w:r>
        <w:t xml:space="preserve"> state of emergency.</w:t>
      </w:r>
    </w:p>
    <w:p>
      <w:r>
        <w:t xml:space="preserve">► “Defence budgets” </w:t>
      </w:r>
      <w:hyperlink r:id="rId20">
        <w:r>
          <w:rPr>
            <w:color w:val="0000FF"/>
            <w:u w:val="single"/>
          </w:rPr>
          <w:t>surged</w:t>
        </w:r>
      </w:hyperlink>
      <w:r>
        <w:t xml:space="preserve"> across the bloc, with combined military spending </w:t>
      </w:r>
      <w:hyperlink r:id="rId21">
        <w:r>
          <w:rPr>
            <w:color w:val="0000FF"/>
            <w:u w:val="single"/>
          </w:rPr>
          <w:t>projected</w:t>
        </w:r>
      </w:hyperlink>
      <w:r>
        <w:t xml:space="preserve"> at around €400 billion, alongside over €177.5 billion already </w:t>
      </w:r>
      <w:hyperlink r:id="rId22">
        <w:r>
          <w:rPr>
            <w:color w:val="0000FF"/>
            <w:u w:val="single"/>
          </w:rPr>
          <w:t>spent</w:t>
        </w:r>
      </w:hyperlink>
      <w:r>
        <w:t xml:space="preserve"> on Ukraine. Programmes such as “</w:t>
      </w:r>
      <w:hyperlink r:id="rId23">
        <w:r>
          <w:rPr>
            <w:color w:val="0000FF"/>
            <w:u w:val="single"/>
          </w:rPr>
          <w:t>Readiness 2030</w:t>
        </w:r>
      </w:hyperlink>
      <w:r>
        <w:t xml:space="preserve">” and the </w:t>
      </w:r>
      <w:hyperlink r:id="rId24">
        <w:r>
          <w:rPr>
            <w:color w:val="0000FF"/>
            <w:u w:val="single"/>
          </w:rPr>
          <w:t>SAFE</w:t>
        </w:r>
      </w:hyperlink>
      <w:r>
        <w:t xml:space="preserve"> mechanism were fast-tracked to enable rapid procurement, joint arms production, and the expansion of military infrastructure.</w:t>
      </w:r>
    </w:p>
    <w:p>
      <w:r>
        <w:t xml:space="preserve">► While arms manufacturers and defence contractors recorded </w:t>
      </w:r>
      <w:hyperlink r:id="rId25">
        <w:r>
          <w:rPr>
            <w:color w:val="0000FF"/>
            <w:u w:val="single"/>
          </w:rPr>
          <w:t>soaring</w:t>
        </w:r>
      </w:hyperlink>
      <w:r>
        <w:t xml:space="preserve"> profits through contracts and market </w:t>
      </w:r>
      <w:hyperlink r:id="rId26">
        <w:r>
          <w:rPr>
            <w:color w:val="0000FF"/>
            <w:u w:val="single"/>
          </w:rPr>
          <w:t>speculation</w:t>
        </w:r>
      </w:hyperlink>
      <w:r>
        <w:t xml:space="preserve">, workers faced </w:t>
      </w:r>
      <w:hyperlink r:id="rId21">
        <w:r>
          <w:rPr>
            <w:color w:val="0000FF"/>
            <w:u w:val="single"/>
          </w:rPr>
          <w:t>worsening</w:t>
        </w:r>
      </w:hyperlink>
      <w:r>
        <w:t xml:space="preserve"> austerity, </w:t>
      </w:r>
      <w:hyperlink r:id="rId27">
        <w:r>
          <w:rPr>
            <w:color w:val="0000FF"/>
            <w:u w:val="single"/>
          </w:rPr>
          <w:t>cuts</w:t>
        </w:r>
      </w:hyperlink>
      <w:r>
        <w:t xml:space="preserve"> to healthcare and social services, wage pressure, and moves towards </w:t>
      </w:r>
      <w:hyperlink r:id="rId28">
        <w:r>
          <w:rPr>
            <w:color w:val="0000FF"/>
            <w:u w:val="single"/>
          </w:rPr>
          <w:t>conscription</w:t>
        </w:r>
      </w:hyperlink>
      <w:r>
        <w:t xml:space="preserve"> and compulsory service.</w:t>
      </w:r>
    </w:p>
    <w:p>
      <w:r>
        <w:rPr>
          <w:b/>
        </w:rPr>
        <w:t>Context.</w:t>
      </w:r>
      <w:r>
        <w:t xml:space="preserve"> EU militarisation did </w:t>
      </w:r>
      <w:hyperlink r:id="rId29">
        <w:r>
          <w:rPr>
            <w:color w:val="0000FF"/>
            <w:u w:val="single"/>
          </w:rPr>
          <w:t>not begin</w:t>
        </w:r>
      </w:hyperlink>
      <w:r>
        <w:t xml:space="preserve"> in 2025, nor did the constant invocation of war threats. </w:t>
      </w:r>
      <w:hyperlink r:id="rId30">
        <w:r>
          <w:rPr>
            <w:color w:val="0000FF"/>
            <w:u w:val="single"/>
          </w:rPr>
          <w:t>Programmes</w:t>
        </w:r>
      </w:hyperlink>
      <w:r>
        <w:t xml:space="preserve"> such as </w:t>
      </w:r>
      <w:hyperlink r:id="rId31">
        <w:r>
          <w:rPr>
            <w:color w:val="0000FF"/>
            <w:u w:val="single"/>
          </w:rPr>
          <w:t>PESCO</w:t>
        </w:r>
      </w:hyperlink>
      <w:r>
        <w:t xml:space="preserve"> (launched in 2017), the </w:t>
      </w:r>
      <w:hyperlink r:id="rId32">
        <w:r>
          <w:rPr>
            <w:color w:val="0000FF"/>
            <w:u w:val="single"/>
          </w:rPr>
          <w:t>European</w:t>
        </w:r>
      </w:hyperlink>
      <w:r>
        <w:t xml:space="preserve"> Defence Fund (ongoing), </w:t>
      </w:r>
      <w:hyperlink r:id="rId33">
        <w:r>
          <w:rPr>
            <w:color w:val="0000FF"/>
            <w:u w:val="single"/>
          </w:rPr>
          <w:t>EDIS</w:t>
        </w:r>
      </w:hyperlink>
      <w:r>
        <w:t xml:space="preserve"> (2023), and </w:t>
      </w:r>
      <w:hyperlink r:id="rId34">
        <w:r>
          <w:rPr>
            <w:color w:val="0000FF"/>
            <w:u w:val="single"/>
          </w:rPr>
          <w:t>EDIP</w:t>
        </w:r>
      </w:hyperlink>
      <w:r>
        <w:t xml:space="preserve"> (2024) established the institutional and financial framework for coordinated militarisation, allowing rapid expansion once political conditions aligned.</w:t>
      </w:r>
    </w:p>
    <w:p>
      <w:r>
        <w:t xml:space="preserve">► In 2025, as inter-imperialist tensions rose, the </w:t>
      </w:r>
      <w:hyperlink r:id="rId26">
        <w:r>
          <w:rPr>
            <w:color w:val="0000FF"/>
            <w:u w:val="single"/>
          </w:rPr>
          <w:t>United States</w:t>
        </w:r>
      </w:hyperlink>
      <w:r>
        <w:t xml:space="preserve">, </w:t>
      </w:r>
      <w:hyperlink r:id="rId35">
        <w:r>
          <w:rPr>
            <w:color w:val="0000FF"/>
            <w:u w:val="single"/>
          </w:rPr>
          <w:t>United Kingdom</w:t>
        </w:r>
      </w:hyperlink>
      <w:r>
        <w:t xml:space="preserve">, </w:t>
      </w:r>
      <w:hyperlink r:id="rId36">
        <w:r>
          <w:rPr>
            <w:color w:val="0000FF"/>
            <w:u w:val="single"/>
          </w:rPr>
          <w:t>China</w:t>
        </w:r>
      </w:hyperlink>
      <w:r>
        <w:t xml:space="preserve">, </w:t>
      </w:r>
      <w:hyperlink r:id="rId37">
        <w:r>
          <w:rPr>
            <w:color w:val="0000FF"/>
            <w:u w:val="single"/>
          </w:rPr>
          <w:t>Russia</w:t>
        </w:r>
      </w:hyperlink>
      <w:r>
        <w:t xml:space="preserve">, </w:t>
      </w:r>
      <w:hyperlink r:id="rId38">
        <w:r>
          <w:rPr>
            <w:color w:val="0000FF"/>
            <w:u w:val="single"/>
          </w:rPr>
          <w:t>Iran</w:t>
        </w:r>
      </w:hyperlink>
      <w:r>
        <w:t xml:space="preserve">, </w:t>
      </w:r>
      <w:hyperlink r:id="rId39">
        <w:r>
          <w:rPr>
            <w:color w:val="0000FF"/>
            <w:u w:val="single"/>
          </w:rPr>
          <w:t>Middle Eastern states</w:t>
        </w:r>
      </w:hyperlink>
      <w:r>
        <w:t xml:space="preserve">, </w:t>
      </w:r>
      <w:hyperlink r:id="rId40">
        <w:r>
          <w:rPr>
            <w:color w:val="0000FF"/>
            <w:u w:val="single"/>
          </w:rPr>
          <w:t>India</w:t>
        </w:r>
      </w:hyperlink>
      <w:r>
        <w:t xml:space="preserve">, and </w:t>
      </w:r>
      <w:hyperlink r:id="rId41">
        <w:r>
          <w:rPr>
            <w:color w:val="0000FF"/>
            <w:u w:val="single"/>
          </w:rPr>
          <w:t>Southeast Asian</w:t>
        </w:r>
      </w:hyperlink>
      <w:r>
        <w:t xml:space="preserve"> countries all expanded military spending and invoked external threats to justify rearmament.</w:t>
      </w:r>
    </w:p>
    <w:p>
      <w:r>
        <w:rPr>
          <w:b/>
        </w:rPr>
        <w:t>Important to Know.</w:t>
      </w:r>
      <w:r>
        <w:t xml:space="preserve"> The militarisation of 2025 is not a break from the existing order but a direct expression of it. As the economic crisis </w:t>
      </w:r>
      <w:hyperlink r:id="rId42">
        <w:r>
          <w:rPr>
            <w:color w:val="0000FF"/>
            <w:u w:val="single"/>
          </w:rPr>
          <w:t>deepens</w:t>
        </w:r>
      </w:hyperlink>
      <w:r>
        <w:t xml:space="preserve"> and </w:t>
      </w:r>
      <w:hyperlink r:id="rId43">
        <w:r>
          <w:rPr>
            <w:color w:val="0000FF"/>
            <w:u w:val="single"/>
          </w:rPr>
          <w:t>Inter-imperialist</w:t>
        </w:r>
      </w:hyperlink>
      <w:r>
        <w:t xml:space="preserve"> rivalry sharpens, </w:t>
      </w:r>
      <w:hyperlink r:id="rId44">
        <w:r>
          <w:rPr>
            <w:color w:val="0000FF"/>
            <w:u w:val="single"/>
          </w:rPr>
          <w:t>rearmament</w:t>
        </w:r>
      </w:hyperlink>
      <w:r>
        <w:t xml:space="preserve"> accelerates as capitalist states prepare to redivide markets, resources, and spheres of influence through force.</w:t>
      </w:r>
    </w:p>
    <w:p>
      <w:r>
        <w:t xml:space="preserve">► War preparations will further </w:t>
      </w:r>
      <w:hyperlink r:id="rId29">
        <w:r>
          <w:rPr>
            <w:color w:val="0000FF"/>
            <w:u w:val="single"/>
          </w:rPr>
          <w:t>exacerbate</w:t>
        </w:r>
      </w:hyperlink>
      <w:r>
        <w:t xml:space="preserve"> worsening conditions already faced by workers, including </w:t>
      </w:r>
      <w:hyperlink r:id="rId21">
        <w:r>
          <w:rPr>
            <w:color w:val="0000FF"/>
            <w:u w:val="single"/>
          </w:rPr>
          <w:t>worsening</w:t>
        </w:r>
      </w:hyperlink>
      <w:r>
        <w:t xml:space="preserve"> austerity, </w:t>
      </w:r>
      <w:hyperlink r:id="rId45">
        <w:r>
          <w:rPr>
            <w:color w:val="0000FF"/>
            <w:u w:val="single"/>
          </w:rPr>
          <w:t>rising</w:t>
        </w:r>
      </w:hyperlink>
      <w:r>
        <w:t xml:space="preserve"> living costs, job </w:t>
      </w:r>
      <w:hyperlink r:id="rId42">
        <w:r>
          <w:rPr>
            <w:color w:val="0000FF"/>
            <w:u w:val="single"/>
          </w:rPr>
          <w:t>insecurity</w:t>
        </w:r>
      </w:hyperlink>
      <w:r>
        <w:t xml:space="preserve"> and the </w:t>
      </w:r>
      <w:hyperlink r:id="rId27">
        <w:r>
          <w:rPr>
            <w:color w:val="0000FF"/>
            <w:u w:val="single"/>
          </w:rPr>
          <w:t>erosion</w:t>
        </w:r>
      </w:hyperlink>
      <w:r>
        <w:t xml:space="preserve"> of social protections, while also bringing the threat of </w:t>
      </w:r>
      <w:hyperlink r:id="rId28">
        <w:r>
          <w:rPr>
            <w:color w:val="0000FF"/>
            <w:u w:val="single"/>
          </w:rPr>
          <w:t>conscription</w:t>
        </w:r>
      </w:hyperlink>
      <w:r>
        <w:t>, mass displacement and death – sharpening class antagonisms across Europe.</w:t>
      </w:r>
    </w:p>
    <w:p>
      <w:r>
        <w:t xml:space="preserve">► To maintain control under these conditions, capitalists are increasingly relying on far-right forces to discipline labour and suppress dissent. This trend is already </w:t>
      </w:r>
      <w:hyperlink r:id="rId46">
        <w:r>
          <w:rPr>
            <w:color w:val="0000FF"/>
            <w:u w:val="single"/>
          </w:rPr>
          <w:t>visible</w:t>
        </w:r>
      </w:hyperlink>
      <w:r>
        <w:t xml:space="preserve"> across Europe.</w:t>
      </w:r>
    </w:p>
    <w:p>
      <w:r>
        <w:t xml:space="preserve">► Rising reformist and social-democratic “workers’ parties” in France and Germany have already shown what they offer workers by </w:t>
      </w:r>
      <w:hyperlink r:id="rId28">
        <w:r>
          <w:rPr>
            <w:color w:val="0000FF"/>
            <w:u w:val="single"/>
          </w:rPr>
          <w:t>responding to conscription</w:t>
        </w:r>
      </w:hyperlink>
      <w:r>
        <w:t xml:space="preserve"> with rhetorical criticism, jokes, or calls for minor concessions to make conflict more attractive. They aid imperialist policy while diverting workers toward false solutions.</w:t>
      </w:r>
    </w:p>
    <w:p>
      <w:r>
        <w:t xml:space="preserve">► The situation highlights the urgent necessity for communists to organise, prepare for intensified </w:t>
      </w:r>
      <w:hyperlink r:id="rId47">
        <w:r>
          <w:rPr>
            <w:color w:val="0000FF"/>
            <w:u w:val="single"/>
          </w:rPr>
          <w:t>repression</w:t>
        </w:r>
      </w:hyperlink>
      <w:r>
        <w:t>, and advance a genuinely internationalist response to imperialist war. This requires strengthening organisational work between genuine communists and intensifying the struggle against opportunism on both the left and the right.</w:t>
      </w:r>
    </w:p>
    <w:p>
      <w:r>
        <w:t xml:space="preserve">We are already doing this work. </w:t>
      </w:r>
      <w:hyperlink r:id="rId48">
        <w:r>
          <w:rPr>
            <w:color w:val="0000FF"/>
            <w:u w:val="single"/>
          </w:rPr>
          <w:t>Support</w:t>
        </w:r>
      </w:hyperlink>
      <w:r>
        <w:t xml:space="preserve"> and </w:t>
      </w:r>
      <w:hyperlink r:id="rId49">
        <w:r>
          <w:rPr>
            <w:color w:val="0000FF"/>
            <w:u w:val="single"/>
          </w:rPr>
          <w:t>join us.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u-militarisation-accelerated-throughout-20255-2" TargetMode="External"/><Relationship Id="rId11" Type="http://schemas.openxmlformats.org/officeDocument/2006/relationships/hyperlink" Target="https://us.politsturm.com/trumps-tariffs" TargetMode="External"/><Relationship Id="rId12" Type="http://schemas.openxmlformats.org/officeDocument/2006/relationships/hyperlink" Target="https://us.politsturm.com/why-is-trump-rushing-russia-ukraine-negotiations" TargetMode="External"/><Relationship Id="rId13" Type="http://schemas.openxmlformats.org/officeDocument/2006/relationships/hyperlink" Target="https://us.politsturm.com/eu-reluctantly-signs-us-trade-deal" TargetMode="External"/><Relationship Id="rId14" Type="http://schemas.openxmlformats.org/officeDocument/2006/relationships/hyperlink" Target="https://us.politsturm.com/europe-increase-military-spending" TargetMode="External"/><Relationship Id="rId15" Type="http://schemas.openxmlformats.org/officeDocument/2006/relationships/hyperlink" Target="https://us.politsturm.com/ukraine-agreement-breaks-down-live" TargetMode="External"/><Relationship Id="rId16" Type="http://schemas.openxmlformats.org/officeDocument/2006/relationships/hyperlink" Target="https://us.politsturm.com/nato-spending-for-war-prep" TargetMode="External"/><Relationship Id="rId17" Type="http://schemas.openxmlformats.org/officeDocument/2006/relationships/hyperlink" Target="https://us.politsturm.com/eu-claims-the-soviet-union-was-naturally-aggressive" TargetMode="External"/><Relationship Id="rId18" Type="http://schemas.openxmlformats.org/officeDocument/2006/relationships/hyperlink" Target="https://us.politsturm.com/russian-aircraft-violate-nato-airspace" TargetMode="External"/><Relationship Id="rId19" Type="http://schemas.openxmlformats.org/officeDocument/2006/relationships/hyperlink" Target="https://us.politsturm.com/europes-last-summer-of-peace-may-be-over-claims-germany" TargetMode="External"/><Relationship Id="rId20" Type="http://schemas.openxmlformats.org/officeDocument/2006/relationships/hyperlink" Target="https://us.politsturm.com/global-armed-conflicts-hit-75-year-high" TargetMode="External"/><Relationship Id="rId21" Type="http://schemas.openxmlformats.org/officeDocument/2006/relationships/hyperlink" Target="https://us.politsturm.com/eu-rearmament-hits-400-billion-2025" TargetMode="External"/><Relationship Id="rId22" Type="http://schemas.openxmlformats.org/officeDocument/2006/relationships/hyperlink" Target="https://us.politsturm.com/eu-spending-on-ukraine" TargetMode="External"/><Relationship Id="rId23" Type="http://schemas.openxmlformats.org/officeDocument/2006/relationships/hyperlink" Target="https://defence-industry-space.ec.europa.eu/eu-defence-industry/white-paper-european-defence-readiness-2030_en" TargetMode="External"/><Relationship Id="rId24" Type="http://schemas.openxmlformats.org/officeDocument/2006/relationships/hyperlink" Target="https://defence-industry-space.ec.europa.eu/eu-defence-industry/safe-security-action-europe_en" TargetMode="External"/><Relationship Id="rId25" Type="http://schemas.openxmlformats.org/officeDocument/2006/relationships/hyperlink" Target="https://us.politsturm.com/eu-leaders-statements-boost-defence-profits" TargetMode="External"/><Relationship Id="rId26" Type="http://schemas.openxmlformats.org/officeDocument/2006/relationships/hyperlink" Target="https://us.politsturm.com/us-military-requests-massive-wall-street-investment" TargetMode="External"/><Relationship Id="rId27" Type="http://schemas.openxmlformats.org/officeDocument/2006/relationships/hyperlink" Target="https://us.politsturm.com/us-bill-slashes-spending-and-expanding-militarism" TargetMode="External"/><Relationship Id="rId28" Type="http://schemas.openxmlformats.org/officeDocument/2006/relationships/hyperlink" Target="https://us.politsturm.com/france-and-germany-conscription" TargetMode="External"/><Relationship Id="rId29" Type="http://schemas.openxmlformats.org/officeDocument/2006/relationships/hyperlink" Target="https://us.politsturm.com/eu-militarism-growth" TargetMode="External"/><Relationship Id="rId30" Type="http://schemas.openxmlformats.org/officeDocument/2006/relationships/hyperlink" Target="https://us.politsturm.com/europes-funding-of-militarisation" TargetMode="External"/><Relationship Id="rId31" Type="http://schemas.openxmlformats.org/officeDocument/2006/relationships/hyperlink" Target="https://www.pesco.europa.eu/about/" TargetMode="External"/><Relationship Id="rId32" Type="http://schemas.openxmlformats.org/officeDocument/2006/relationships/hyperlink" Target="https://defence-industry-space.ec.europa.eu/eu-defence-industry/european-defence-fund-edf-official-webpage-european-commission_en" TargetMode="External"/><Relationship Id="rId33" Type="http://schemas.openxmlformats.org/officeDocument/2006/relationships/hyperlink" Target="https://defence-industry-space.ec.europa.eu/eu-defence-industry/edis-our-common-defence-industrial-strategy_en" TargetMode="External"/><Relationship Id="rId34" Type="http://schemas.openxmlformats.org/officeDocument/2006/relationships/hyperlink" Target="https://defence-industry-space.ec.europa.eu/eu-defence-industry/edip-dedicated-programme-defence_en" TargetMode="External"/><Relationship Id="rId35" Type="http://schemas.openxmlformats.org/officeDocument/2006/relationships/hyperlink" Target="https://us.politsturm.com/uk-increase-military-spending-13bn" TargetMode="External"/><Relationship Id="rId36" Type="http://schemas.openxmlformats.org/officeDocument/2006/relationships/hyperlink" Target="https://us.politsturm.com/ukraine-china-europe-nato-summit" TargetMode="External"/><Relationship Id="rId37" Type="http://schemas.openxmlformats.org/officeDocument/2006/relationships/hyperlink" Target="https://www.sipri.org/media/press-release/2025/unprecedented-rise-global-military-expenditure-european-and-middle-east-spending-surges" TargetMode="External"/><Relationship Id="rId38" Type="http://schemas.openxmlformats.org/officeDocument/2006/relationships/hyperlink" Target="https://iranopendata.org/en/article/iran-defense-budget-2025-soars-35-percent/" TargetMode="External"/><Relationship Id="rId39" Type="http://schemas.openxmlformats.org/officeDocument/2006/relationships/hyperlink" Target="https://thedefensepost.com/2025/04/28/global-military-spending-2-trillion" TargetMode="External"/><Relationship Id="rId40" Type="http://schemas.openxmlformats.org/officeDocument/2006/relationships/hyperlink" Target="https://www.jagranjosh.com/general-knowledge/top-10-countries-with-the-highest-defense-budgets-in-2025-where-does-india-stand-1740467973-1" TargetMode="External"/><Relationship Id="rId41" Type="http://schemas.openxmlformats.org/officeDocument/2006/relationships/hyperlink" Target="https://asia.nikkei.com/politics/defense/east-asia-military-spending-rises-most-in-15-years-report-shows" TargetMode="External"/><Relationship Id="rId42" Type="http://schemas.openxmlformats.org/officeDocument/2006/relationships/hyperlink" Target="https://us.politsturm.com/mass-layoffs-signal-overproduction" TargetMode="External"/><Relationship Id="rId43" Type="http://schemas.openxmlformats.org/officeDocument/2006/relationships/hyperlink" Target="https://us.politsturm.com/capitalism-and-war-pt2" TargetMode="External"/><Relationship Id="rId44" Type="http://schemas.openxmlformats.org/officeDocument/2006/relationships/hyperlink" Target="https://us.politsturm.com/capitalism-and-war-pt1" TargetMode="External"/><Relationship Id="rId45" Type="http://schemas.openxmlformats.org/officeDocument/2006/relationships/hyperlink" Target="https://us.politsturm.com/demographic-policy-failing-russia" TargetMode="External"/><Relationship Id="rId46" Type="http://schemas.openxmlformats.org/officeDocument/2006/relationships/hyperlink" Target="https://us.politsturm.com/rise-of-euro-far-right" TargetMode="External"/><Relationship Id="rId47" Type="http://schemas.openxmlformats.org/officeDocument/2006/relationships/hyperlink" Target="https://us.politsturm.com/czechia-criminalises-communism" TargetMode="External"/><Relationship Id="rId48" Type="http://schemas.openxmlformats.org/officeDocument/2006/relationships/hyperlink" Target="https://us.politsturm.com/support/" TargetMode="External"/><Relationship Id="rId49" Type="http://schemas.openxmlformats.org/officeDocument/2006/relationships/hyperlink" Target="https://forms.gle/e8B8KhtmxomUXAGU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