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Ernst Thalmann on the Class Struggle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2020-11-16</w:t>
      </w:r>
    </w:p>
    <w:p>
      <w:pPr/>
    </w:p>
    <w:p>
      <w:r/>
      <w:r>
        <w:br/>
      </w:r>
      <w:r>
        <w:br/>
      </w:r>
      <w:r/>
    </w:p>
    <w:p>
      <w:r>
        <w:t>There must be the highest willingness for self-sacrifice in our ranks, not only in the political field, but also in the material one.</w:t>
      </w:r>
      <w:r/>
      <w:r>
        <w:t xml:space="preserve"> In the struggle against the class enemy, we must defend our positions to the last breath; no communist has the right to leave his post, to which he was appointed by the party; even in the most difficult struggle, we must fulfill our revolutionary duty without any hesitation.</w:t>
      </w:r>
    </w:p>
    <w:p>
      <w:r>
        <w:rPr>
          <w:b/>
        </w:rPr>
        <w:t>E.Thalmann, Speech at the 12th CPG Congress.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rnst-thalmann-on-the-class-strugg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