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Struggle of the Working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2024-03-17</w:t>
      </w:r>
    </w:p>
    <w:p>
      <w:pPr/>
    </w:p>
    <w:p/>
    <w:p>
      <w:r>
        <w:t>“The moment the workers resolve to be bought and sold no longer, when, in the determination of the value of labour, they take the part of men possessed of a will as well as of working-power, at that moment the whole Political Economy of today is at an end.”</w:t>
      </w:r>
    </w:p>
    <w:p>
      <w:r>
        <w:rPr>
          <w:b/>
        </w:rPr>
        <w:t>Friedrich Engels,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struggle-of-the-working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