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Freedom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2022-09-11</w:t>
      </w:r>
    </w:p>
    <w:p>
      <w:pPr/>
    </w:p>
    <w:p>
      <w:r/>
      <w:r>
        <w:br/>
      </w:r>
      <w:r>
        <w:br/>
      </w:r>
      <w:r/>
    </w:p>
    <w:p>
      <w:r>
        <w:t xml:space="preserve">Freedom, therefore, consists in domination of ourselves and external nature, based on the </w:t>
      </w:r>
      <w:r>
        <w:t>knowledge of the necessities of nature, and therefore it is a necessary product of historical development.</w:t>
      </w:r>
      <w:r/>
    </w:p>
    <w:p>
      <w:r>
        <w:rPr>
          <w:b/>
        </w:rPr>
        <w:t>Friedrich Engels, “Anti-Dühring”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free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