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Engels on Capitalist Claims of Societal Good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Original article</w:t>
        </w:r>
      </w:hyperlink>
    </w:p>
    <w:p>
      <w:pPr/>
      <w:r>
        <w:t>2026-04-02</w:t>
      </w:r>
    </w:p>
    <w:p>
      <w:pPr/>
    </w:p>
    <w:p/>
    <w:p>
      <w:r>
        <w:t>“What is good for the ruling class, is alleged to be good for the whole of society with which the ruling class identifies itself.”</w:t>
      </w:r>
    </w:p>
    <w:p>
      <w:r>
        <w:rPr>
          <w:b/>
        </w:rPr>
        <w:t>Friedrich Engels</w:t>
      </w:r>
      <w:r>
        <w:t>,</w:t>
      </w:r>
      <w:r>
        <w:rPr>
          <w:b/>
        </w:rPr>
        <w:t xml:space="preserve"> The Origin of the Family, Private Property and the State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us.politsturm.com/engels-on-capitalist-claims-of-societal-go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