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Bourgeois History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2021-07-14</w:t>
      </w:r>
    </w:p>
    <w:p>
      <w:pPr/>
    </w:p>
    <w:p>
      <w:r/>
      <w:r>
        <w:br/>
      </w:r>
      <w:r>
        <w:br/>
      </w:r>
      <w:r>
        <w:br/>
      </w:r>
      <w:r/>
    </w:p>
    <w:p>
      <w:r>
        <w:t>The bourgeoisie turns everything into a commodity, hence also the writing of history. It is part of its being, of its condition for existence, to falsify all goods: it falsified the writing of history. And the best — paid historiography is that which is best falsified for the purposes of the bourgeoisie.</w:t>
      </w:r>
    </w:p>
    <w:p>
      <w:r/>
    </w:p>
    <w:p>
      <w:r>
        <w:rPr>
          <w:b/>
        </w:rPr>
        <w:t>Friedrich Engels, “Notes for the “History of Ireland”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bourgeois-hi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